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8690" w:type="dxa"/>
        <w:tblCellMar>
          <w:left w:w="70" w:type="dxa"/>
          <w:right w:w="70" w:type="dxa"/>
        </w:tblCellMar>
        <w:tblLook w:val="04A0" w:firstRow="1" w:lastRow="0" w:firstColumn="1" w:lastColumn="0" w:noHBand="0" w:noVBand="1"/>
      </w:tblPr>
      <w:tblGrid>
        <w:gridCol w:w="386"/>
        <w:gridCol w:w="2046"/>
        <w:gridCol w:w="1423"/>
        <w:gridCol w:w="3299"/>
        <w:gridCol w:w="5217"/>
        <w:gridCol w:w="6319"/>
      </w:tblGrid>
      <w:tr w:rsidR="00E45EC9" w:rsidRPr="00B239D5" w14:paraId="7604C55F" w14:textId="77777777" w:rsidTr="00E45EC9">
        <w:trPr>
          <w:trHeight w:val="1035"/>
        </w:trPr>
        <w:tc>
          <w:tcPr>
            <w:tcW w:w="386" w:type="dxa"/>
            <w:tcBorders>
              <w:top w:val="single" w:sz="4" w:space="0" w:color="auto"/>
              <w:left w:val="single" w:sz="4" w:space="0" w:color="auto"/>
              <w:bottom w:val="single" w:sz="4" w:space="0" w:color="auto"/>
              <w:right w:val="single" w:sz="4" w:space="0" w:color="auto"/>
            </w:tcBorders>
            <w:shd w:val="clear" w:color="auto" w:fill="auto"/>
            <w:hideMark/>
          </w:tcPr>
          <w:p w14:paraId="3BBE3343" w14:textId="77777777" w:rsidR="00E45EC9" w:rsidRPr="00B239D5" w:rsidRDefault="00E45EC9" w:rsidP="00B239D5">
            <w:pPr>
              <w:spacing w:after="0" w:line="240" w:lineRule="auto"/>
              <w:jc w:val="center"/>
              <w:rPr>
                <w:rFonts w:ascii="Calibri" w:eastAsia="Times New Roman" w:hAnsi="Calibri" w:cs="Calibri"/>
                <w:b/>
                <w:bCs/>
                <w:color w:val="000000"/>
                <w:kern w:val="0"/>
                <w:sz w:val="20"/>
                <w:szCs w:val="20"/>
                <w:lang w:eastAsia="pl-PL"/>
                <w14:ligatures w14:val="none"/>
              </w:rPr>
            </w:pPr>
            <w:r w:rsidRPr="00B239D5">
              <w:rPr>
                <w:rFonts w:ascii="Calibri" w:eastAsia="Times New Roman" w:hAnsi="Calibri" w:cs="Calibri"/>
                <w:b/>
                <w:bCs/>
                <w:color w:val="000000"/>
                <w:kern w:val="0"/>
                <w:sz w:val="20"/>
                <w:szCs w:val="20"/>
                <w:lang w:eastAsia="pl-PL"/>
                <w14:ligatures w14:val="none"/>
              </w:rPr>
              <w:t>Lp.</w:t>
            </w:r>
          </w:p>
        </w:tc>
        <w:tc>
          <w:tcPr>
            <w:tcW w:w="2046" w:type="dxa"/>
            <w:tcBorders>
              <w:top w:val="single" w:sz="4" w:space="0" w:color="auto"/>
              <w:left w:val="nil"/>
              <w:bottom w:val="single" w:sz="4" w:space="0" w:color="auto"/>
              <w:right w:val="single" w:sz="4" w:space="0" w:color="auto"/>
            </w:tcBorders>
            <w:shd w:val="clear" w:color="auto" w:fill="auto"/>
            <w:hideMark/>
          </w:tcPr>
          <w:p w14:paraId="0AC15E85" w14:textId="77777777" w:rsidR="00E45EC9" w:rsidRPr="00B239D5" w:rsidRDefault="00E45EC9" w:rsidP="00B239D5">
            <w:pPr>
              <w:spacing w:after="0" w:line="240" w:lineRule="auto"/>
              <w:jc w:val="center"/>
              <w:rPr>
                <w:rFonts w:ascii="Calibri" w:eastAsia="Times New Roman" w:hAnsi="Calibri" w:cs="Calibri"/>
                <w:b/>
                <w:bCs/>
                <w:color w:val="000000"/>
                <w:kern w:val="0"/>
                <w:sz w:val="20"/>
                <w:szCs w:val="20"/>
                <w:lang w:eastAsia="pl-PL"/>
                <w14:ligatures w14:val="none"/>
              </w:rPr>
            </w:pPr>
            <w:r w:rsidRPr="00B239D5">
              <w:rPr>
                <w:rFonts w:ascii="Calibri" w:eastAsia="Times New Roman" w:hAnsi="Calibri" w:cs="Calibri"/>
                <w:b/>
                <w:bCs/>
                <w:color w:val="000000"/>
                <w:kern w:val="0"/>
                <w:sz w:val="20"/>
                <w:szCs w:val="20"/>
                <w:lang w:eastAsia="pl-PL"/>
                <w14:ligatures w14:val="none"/>
              </w:rPr>
              <w:t>Organ wnoszący</w:t>
            </w:r>
          </w:p>
        </w:tc>
        <w:tc>
          <w:tcPr>
            <w:tcW w:w="1423" w:type="dxa"/>
            <w:tcBorders>
              <w:top w:val="single" w:sz="4" w:space="0" w:color="auto"/>
              <w:left w:val="nil"/>
              <w:bottom w:val="single" w:sz="4" w:space="0" w:color="auto"/>
              <w:right w:val="single" w:sz="4" w:space="0" w:color="auto"/>
            </w:tcBorders>
            <w:shd w:val="clear" w:color="auto" w:fill="auto"/>
            <w:hideMark/>
          </w:tcPr>
          <w:p w14:paraId="24A8C279" w14:textId="77777777" w:rsidR="00E45EC9" w:rsidRPr="00B239D5" w:rsidRDefault="00E45EC9" w:rsidP="00B239D5">
            <w:pPr>
              <w:spacing w:after="0" w:line="240" w:lineRule="auto"/>
              <w:jc w:val="center"/>
              <w:rPr>
                <w:rFonts w:ascii="Calibri" w:eastAsia="Times New Roman" w:hAnsi="Calibri" w:cs="Calibri"/>
                <w:b/>
                <w:bCs/>
                <w:color w:val="000000"/>
                <w:kern w:val="0"/>
                <w:sz w:val="20"/>
                <w:szCs w:val="20"/>
                <w:lang w:eastAsia="pl-PL"/>
                <w14:ligatures w14:val="none"/>
              </w:rPr>
            </w:pPr>
            <w:r w:rsidRPr="00B239D5">
              <w:rPr>
                <w:rFonts w:ascii="Calibri" w:eastAsia="Times New Roman" w:hAnsi="Calibri" w:cs="Calibri"/>
                <w:b/>
                <w:bCs/>
                <w:color w:val="000000"/>
                <w:kern w:val="0"/>
                <w:sz w:val="20"/>
                <w:szCs w:val="20"/>
                <w:lang w:eastAsia="pl-PL"/>
                <w14:ligatures w14:val="none"/>
              </w:rPr>
              <w:t>Część dokumentu, do którego odnosi się uwaga</w:t>
            </w:r>
          </w:p>
        </w:tc>
        <w:tc>
          <w:tcPr>
            <w:tcW w:w="3299" w:type="dxa"/>
            <w:tcBorders>
              <w:top w:val="single" w:sz="4" w:space="0" w:color="auto"/>
              <w:left w:val="nil"/>
              <w:bottom w:val="single" w:sz="4" w:space="0" w:color="auto"/>
              <w:right w:val="single" w:sz="4" w:space="0" w:color="auto"/>
            </w:tcBorders>
            <w:shd w:val="clear" w:color="auto" w:fill="auto"/>
            <w:hideMark/>
          </w:tcPr>
          <w:p w14:paraId="7939513A" w14:textId="77777777" w:rsidR="00E45EC9" w:rsidRPr="00B239D5" w:rsidRDefault="00E45EC9" w:rsidP="00B239D5">
            <w:pPr>
              <w:spacing w:after="0" w:line="240" w:lineRule="auto"/>
              <w:jc w:val="center"/>
              <w:rPr>
                <w:rFonts w:ascii="Calibri" w:eastAsia="Times New Roman" w:hAnsi="Calibri" w:cs="Calibri"/>
                <w:b/>
                <w:bCs/>
                <w:color w:val="000000"/>
                <w:kern w:val="0"/>
                <w:sz w:val="20"/>
                <w:szCs w:val="20"/>
                <w:lang w:eastAsia="pl-PL"/>
                <w14:ligatures w14:val="none"/>
              </w:rPr>
            </w:pPr>
            <w:r w:rsidRPr="00B239D5">
              <w:rPr>
                <w:rFonts w:ascii="Calibri" w:eastAsia="Times New Roman" w:hAnsi="Calibri" w:cs="Calibri"/>
                <w:b/>
                <w:bCs/>
                <w:color w:val="000000"/>
                <w:kern w:val="0"/>
                <w:sz w:val="20"/>
                <w:szCs w:val="20"/>
                <w:lang w:eastAsia="pl-PL"/>
                <w14:ligatures w14:val="none"/>
              </w:rPr>
              <w:t>Treść uwagi (propozycja zmian)</w:t>
            </w:r>
          </w:p>
        </w:tc>
        <w:tc>
          <w:tcPr>
            <w:tcW w:w="5217" w:type="dxa"/>
            <w:tcBorders>
              <w:top w:val="single" w:sz="4" w:space="0" w:color="auto"/>
              <w:left w:val="nil"/>
              <w:bottom w:val="single" w:sz="4" w:space="0" w:color="auto"/>
              <w:right w:val="single" w:sz="4" w:space="0" w:color="auto"/>
            </w:tcBorders>
            <w:shd w:val="clear" w:color="auto" w:fill="auto"/>
            <w:hideMark/>
          </w:tcPr>
          <w:p w14:paraId="26EE23E5" w14:textId="77777777" w:rsidR="00E45EC9" w:rsidRPr="00B239D5" w:rsidRDefault="00E45EC9" w:rsidP="00B239D5">
            <w:pPr>
              <w:spacing w:after="0" w:line="240" w:lineRule="auto"/>
              <w:jc w:val="center"/>
              <w:rPr>
                <w:rFonts w:ascii="Calibri" w:eastAsia="Times New Roman" w:hAnsi="Calibri" w:cs="Calibri"/>
                <w:b/>
                <w:bCs/>
                <w:color w:val="000000"/>
                <w:kern w:val="0"/>
                <w:sz w:val="20"/>
                <w:szCs w:val="20"/>
                <w:lang w:eastAsia="pl-PL"/>
                <w14:ligatures w14:val="none"/>
              </w:rPr>
            </w:pPr>
            <w:r w:rsidRPr="00B239D5">
              <w:rPr>
                <w:rFonts w:ascii="Calibri" w:eastAsia="Times New Roman" w:hAnsi="Calibri" w:cs="Calibri"/>
                <w:b/>
                <w:bCs/>
                <w:color w:val="000000"/>
                <w:kern w:val="0"/>
                <w:sz w:val="20"/>
                <w:szCs w:val="20"/>
                <w:lang w:eastAsia="pl-PL"/>
                <w14:ligatures w14:val="none"/>
              </w:rPr>
              <w:t>Uzasadnienie uwagi</w:t>
            </w:r>
          </w:p>
        </w:tc>
        <w:tc>
          <w:tcPr>
            <w:tcW w:w="6319" w:type="dxa"/>
            <w:tcBorders>
              <w:top w:val="single" w:sz="4" w:space="0" w:color="auto"/>
              <w:left w:val="nil"/>
              <w:bottom w:val="single" w:sz="4" w:space="0" w:color="auto"/>
              <w:right w:val="single" w:sz="4" w:space="0" w:color="auto"/>
            </w:tcBorders>
            <w:shd w:val="clear" w:color="auto" w:fill="auto"/>
            <w:hideMark/>
          </w:tcPr>
          <w:p w14:paraId="18E3CB8E" w14:textId="77777777" w:rsidR="00E45EC9" w:rsidRPr="00B239D5" w:rsidRDefault="00E45EC9" w:rsidP="00B239D5">
            <w:pPr>
              <w:spacing w:after="0" w:line="240" w:lineRule="auto"/>
              <w:jc w:val="center"/>
              <w:rPr>
                <w:rFonts w:ascii="Calibri" w:eastAsia="Times New Roman" w:hAnsi="Calibri" w:cs="Calibri"/>
                <w:b/>
                <w:bCs/>
                <w:color w:val="000000"/>
                <w:kern w:val="0"/>
                <w:sz w:val="20"/>
                <w:szCs w:val="20"/>
                <w:lang w:eastAsia="pl-PL"/>
                <w14:ligatures w14:val="none"/>
              </w:rPr>
            </w:pPr>
            <w:r w:rsidRPr="00B239D5">
              <w:rPr>
                <w:rFonts w:ascii="Calibri" w:eastAsia="Times New Roman" w:hAnsi="Calibri" w:cs="Calibri"/>
                <w:b/>
                <w:bCs/>
                <w:color w:val="000000"/>
                <w:kern w:val="0"/>
                <w:sz w:val="20"/>
                <w:szCs w:val="20"/>
                <w:lang w:eastAsia="pl-PL"/>
                <w14:ligatures w14:val="none"/>
              </w:rPr>
              <w:t>Stanowisko resortu</w:t>
            </w:r>
          </w:p>
        </w:tc>
      </w:tr>
      <w:tr w:rsidR="00E45EC9" w:rsidRPr="00B239D5" w14:paraId="20E40C6A" w14:textId="77777777" w:rsidTr="00E45EC9">
        <w:trPr>
          <w:trHeight w:val="2550"/>
        </w:trPr>
        <w:tc>
          <w:tcPr>
            <w:tcW w:w="386" w:type="dxa"/>
            <w:tcBorders>
              <w:top w:val="nil"/>
              <w:left w:val="single" w:sz="4" w:space="0" w:color="auto"/>
              <w:bottom w:val="single" w:sz="4" w:space="0" w:color="auto"/>
              <w:right w:val="single" w:sz="4" w:space="0" w:color="auto"/>
            </w:tcBorders>
            <w:shd w:val="clear" w:color="auto" w:fill="auto"/>
            <w:hideMark/>
          </w:tcPr>
          <w:p w14:paraId="3014D5F5"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1</w:t>
            </w:r>
          </w:p>
        </w:tc>
        <w:tc>
          <w:tcPr>
            <w:tcW w:w="2046" w:type="dxa"/>
            <w:tcBorders>
              <w:top w:val="nil"/>
              <w:left w:val="nil"/>
              <w:bottom w:val="single" w:sz="4" w:space="0" w:color="auto"/>
              <w:right w:val="single" w:sz="4" w:space="0" w:color="auto"/>
            </w:tcBorders>
            <w:shd w:val="clear" w:color="auto" w:fill="auto"/>
            <w:hideMark/>
          </w:tcPr>
          <w:p w14:paraId="2A60E901"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Związek Powiatów Polskich</w:t>
            </w:r>
          </w:p>
        </w:tc>
        <w:tc>
          <w:tcPr>
            <w:tcW w:w="1423" w:type="dxa"/>
            <w:tcBorders>
              <w:top w:val="nil"/>
              <w:left w:val="nil"/>
              <w:bottom w:val="single" w:sz="4" w:space="0" w:color="auto"/>
              <w:right w:val="single" w:sz="4" w:space="0" w:color="auto"/>
            </w:tcBorders>
            <w:shd w:val="clear" w:color="auto" w:fill="auto"/>
            <w:hideMark/>
          </w:tcPr>
          <w:p w14:paraId="02321860"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Uwaga o charakterze ogólnym</w:t>
            </w:r>
          </w:p>
        </w:tc>
        <w:tc>
          <w:tcPr>
            <w:tcW w:w="3299" w:type="dxa"/>
            <w:tcBorders>
              <w:top w:val="nil"/>
              <w:left w:val="nil"/>
              <w:bottom w:val="single" w:sz="4" w:space="0" w:color="auto"/>
              <w:right w:val="single" w:sz="4" w:space="0" w:color="auto"/>
            </w:tcBorders>
            <w:shd w:val="clear" w:color="auto" w:fill="auto"/>
            <w:hideMark/>
          </w:tcPr>
          <w:p w14:paraId="56DDBCE4"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Projektowane rozporządzenie nie zawiera przepisów przejściowych co do wykorzystywania zbiorów APP</w:t>
            </w:r>
          </w:p>
        </w:tc>
        <w:tc>
          <w:tcPr>
            <w:tcW w:w="5217" w:type="dxa"/>
            <w:tcBorders>
              <w:top w:val="nil"/>
              <w:left w:val="nil"/>
              <w:bottom w:val="single" w:sz="4" w:space="0" w:color="auto"/>
              <w:right w:val="single" w:sz="4" w:space="0" w:color="auto"/>
            </w:tcBorders>
            <w:shd w:val="clear" w:color="auto" w:fill="auto"/>
            <w:hideMark/>
          </w:tcPr>
          <w:p w14:paraId="13A46281"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W projekcie nie zawarto przepisów przejściowych dla miejscowych planów zagospodarowania przestrzennego opracowywanych na podstawie zmienianego rozporządzenia dotyczących:</w:t>
            </w:r>
            <w:r w:rsidRPr="00B239D5">
              <w:rPr>
                <w:rFonts w:ascii="Calibri" w:eastAsia="Times New Roman" w:hAnsi="Calibri" w:cs="Calibri"/>
                <w:color w:val="000000"/>
                <w:kern w:val="0"/>
                <w:sz w:val="20"/>
                <w:szCs w:val="20"/>
                <w:lang w:eastAsia="pl-PL"/>
                <w14:ligatures w14:val="none"/>
              </w:rPr>
              <w:br/>
              <w:t>- tworzenia zbiorów APP,</w:t>
            </w:r>
            <w:r w:rsidRPr="00B239D5">
              <w:rPr>
                <w:rFonts w:ascii="Calibri" w:eastAsia="Times New Roman" w:hAnsi="Calibri" w:cs="Calibri"/>
                <w:color w:val="000000"/>
                <w:kern w:val="0"/>
                <w:sz w:val="20"/>
                <w:szCs w:val="20"/>
                <w:lang w:eastAsia="pl-PL"/>
                <w14:ligatures w14:val="none"/>
              </w:rPr>
              <w:br/>
              <w:t>- postępowania z danymi APP, które powstały na etapie podjęcia uchwały w sprawie uchwalenia/zmiany MPZP,</w:t>
            </w:r>
            <w:r w:rsidRPr="00B239D5">
              <w:rPr>
                <w:rFonts w:ascii="Calibri" w:eastAsia="Times New Roman" w:hAnsi="Calibri" w:cs="Calibri"/>
                <w:color w:val="000000"/>
                <w:kern w:val="0"/>
                <w:sz w:val="20"/>
                <w:szCs w:val="20"/>
                <w:lang w:eastAsia="pl-PL"/>
                <w14:ligatures w14:val="none"/>
              </w:rPr>
              <w:br/>
              <w:t>- określenia, czy dane oraz zbiory będą kompatybilne z dotychczas stworzonymi.</w:t>
            </w:r>
            <w:r w:rsidRPr="00B239D5">
              <w:rPr>
                <w:rFonts w:ascii="Calibri" w:eastAsia="Times New Roman" w:hAnsi="Calibri" w:cs="Calibri"/>
                <w:color w:val="000000"/>
                <w:kern w:val="0"/>
                <w:sz w:val="20"/>
                <w:szCs w:val="20"/>
                <w:lang w:eastAsia="pl-PL"/>
                <w14:ligatures w14:val="none"/>
              </w:rPr>
              <w:br/>
              <w:t>Dodatkowo należy wskazać, że gminy sporządzają zbiory APP w przyjętym systemie dla danego urzędu. Projektowane zmiany powodują wątpliwości, czy te systemy będą mogły być nadal wykorzystywane w procesie tworzenia danych APP oraz zbiorów APP.</w:t>
            </w:r>
          </w:p>
        </w:tc>
        <w:tc>
          <w:tcPr>
            <w:tcW w:w="6319" w:type="dxa"/>
            <w:tcBorders>
              <w:top w:val="nil"/>
              <w:left w:val="nil"/>
              <w:bottom w:val="single" w:sz="4" w:space="0" w:color="auto"/>
              <w:right w:val="single" w:sz="4" w:space="0" w:color="auto"/>
            </w:tcBorders>
            <w:shd w:val="clear" w:color="auto" w:fill="auto"/>
            <w:hideMark/>
          </w:tcPr>
          <w:p w14:paraId="2463BA05"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Uwaga nieuwzględniona. Brzmienie przepisów przejściowych jest uniwersalne i dotyczy wszystkich aktów planowania przestrzennego (§2 projektu zmiany rozporządzenia).</w:t>
            </w:r>
          </w:p>
        </w:tc>
      </w:tr>
      <w:tr w:rsidR="00E45EC9" w:rsidRPr="00B239D5" w14:paraId="7875A762" w14:textId="77777777" w:rsidTr="00E45EC9">
        <w:trPr>
          <w:trHeight w:val="780"/>
        </w:trPr>
        <w:tc>
          <w:tcPr>
            <w:tcW w:w="386" w:type="dxa"/>
            <w:tcBorders>
              <w:top w:val="nil"/>
              <w:left w:val="single" w:sz="4" w:space="0" w:color="auto"/>
              <w:bottom w:val="single" w:sz="4" w:space="0" w:color="auto"/>
              <w:right w:val="single" w:sz="4" w:space="0" w:color="auto"/>
            </w:tcBorders>
            <w:shd w:val="clear" w:color="auto" w:fill="auto"/>
            <w:hideMark/>
          </w:tcPr>
          <w:p w14:paraId="67BCF3A1"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2</w:t>
            </w:r>
          </w:p>
        </w:tc>
        <w:tc>
          <w:tcPr>
            <w:tcW w:w="2046" w:type="dxa"/>
            <w:tcBorders>
              <w:top w:val="nil"/>
              <w:left w:val="nil"/>
              <w:bottom w:val="single" w:sz="4" w:space="0" w:color="auto"/>
              <w:right w:val="single" w:sz="4" w:space="0" w:color="auto"/>
            </w:tcBorders>
            <w:shd w:val="clear" w:color="auto" w:fill="auto"/>
            <w:hideMark/>
          </w:tcPr>
          <w:p w14:paraId="56DB5F5F"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Związek Powiatów Polskich</w:t>
            </w:r>
          </w:p>
        </w:tc>
        <w:tc>
          <w:tcPr>
            <w:tcW w:w="1423" w:type="dxa"/>
            <w:tcBorders>
              <w:top w:val="nil"/>
              <w:left w:val="nil"/>
              <w:bottom w:val="single" w:sz="4" w:space="0" w:color="auto"/>
              <w:right w:val="single" w:sz="4" w:space="0" w:color="auto"/>
            </w:tcBorders>
            <w:shd w:val="clear" w:color="auto" w:fill="auto"/>
            <w:hideMark/>
          </w:tcPr>
          <w:p w14:paraId="052DB9FD"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 1 pkt 1</w:t>
            </w:r>
          </w:p>
        </w:tc>
        <w:tc>
          <w:tcPr>
            <w:tcW w:w="3299" w:type="dxa"/>
            <w:tcBorders>
              <w:top w:val="nil"/>
              <w:left w:val="nil"/>
              <w:bottom w:val="single" w:sz="4" w:space="0" w:color="auto"/>
              <w:right w:val="single" w:sz="4" w:space="0" w:color="auto"/>
            </w:tcBorders>
            <w:shd w:val="clear" w:color="auto" w:fill="auto"/>
            <w:hideMark/>
          </w:tcPr>
          <w:p w14:paraId="4644C38D"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Przepis powinien mieć brzmienie:</w:t>
            </w:r>
            <w:r w:rsidRPr="00B239D5">
              <w:rPr>
                <w:rFonts w:ascii="Calibri" w:eastAsia="Times New Roman" w:hAnsi="Calibri" w:cs="Calibri"/>
                <w:color w:val="000000"/>
                <w:kern w:val="0"/>
                <w:sz w:val="20"/>
                <w:szCs w:val="20"/>
                <w:lang w:eastAsia="pl-PL"/>
                <w14:ligatures w14:val="none"/>
              </w:rPr>
              <w:br/>
              <w:t>„w § 2 uchyla się pkt 1;”</w:t>
            </w:r>
          </w:p>
        </w:tc>
        <w:tc>
          <w:tcPr>
            <w:tcW w:w="5217" w:type="dxa"/>
            <w:tcBorders>
              <w:top w:val="nil"/>
              <w:left w:val="nil"/>
              <w:bottom w:val="single" w:sz="4" w:space="0" w:color="auto"/>
              <w:right w:val="single" w:sz="4" w:space="0" w:color="auto"/>
            </w:tcBorders>
            <w:shd w:val="clear" w:color="auto" w:fill="auto"/>
            <w:hideMark/>
          </w:tcPr>
          <w:p w14:paraId="570ECB3E"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Paragraf 2 zmienianego rozporządzenia podzielony jest na punkty, a nie na ustępy.</w:t>
            </w:r>
            <w:r w:rsidRPr="00B239D5">
              <w:rPr>
                <w:rFonts w:ascii="Calibri" w:eastAsia="Times New Roman" w:hAnsi="Calibri" w:cs="Calibri"/>
                <w:color w:val="000000"/>
                <w:kern w:val="0"/>
                <w:sz w:val="20"/>
                <w:szCs w:val="20"/>
                <w:lang w:eastAsia="pl-PL"/>
                <w14:ligatures w14:val="none"/>
              </w:rPr>
              <w:br/>
              <w:t>Zatem projektowana zmiana zawiera błędne oznaczenie uchylanego przepisu, którym powinien być § 2 pkt 1 (zamiast § 2 ust. 1).</w:t>
            </w:r>
          </w:p>
        </w:tc>
        <w:tc>
          <w:tcPr>
            <w:tcW w:w="6319" w:type="dxa"/>
            <w:tcBorders>
              <w:top w:val="nil"/>
              <w:left w:val="nil"/>
              <w:bottom w:val="single" w:sz="4" w:space="0" w:color="auto"/>
              <w:right w:val="single" w:sz="4" w:space="0" w:color="auto"/>
            </w:tcBorders>
            <w:shd w:val="clear" w:color="auto" w:fill="auto"/>
            <w:hideMark/>
          </w:tcPr>
          <w:p w14:paraId="6D97ED40"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Uwaga uwzględniona.</w:t>
            </w:r>
          </w:p>
        </w:tc>
      </w:tr>
      <w:tr w:rsidR="00E45EC9" w:rsidRPr="00B239D5" w14:paraId="6E9019D7" w14:textId="77777777" w:rsidTr="00E45EC9">
        <w:trPr>
          <w:trHeight w:val="3867"/>
        </w:trPr>
        <w:tc>
          <w:tcPr>
            <w:tcW w:w="386" w:type="dxa"/>
            <w:tcBorders>
              <w:top w:val="nil"/>
              <w:left w:val="single" w:sz="4" w:space="0" w:color="auto"/>
              <w:bottom w:val="single" w:sz="4" w:space="0" w:color="auto"/>
              <w:right w:val="single" w:sz="4" w:space="0" w:color="auto"/>
            </w:tcBorders>
            <w:shd w:val="clear" w:color="auto" w:fill="auto"/>
            <w:hideMark/>
          </w:tcPr>
          <w:p w14:paraId="54A3539C"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3</w:t>
            </w:r>
          </w:p>
        </w:tc>
        <w:tc>
          <w:tcPr>
            <w:tcW w:w="2046" w:type="dxa"/>
            <w:tcBorders>
              <w:top w:val="nil"/>
              <w:left w:val="nil"/>
              <w:bottom w:val="single" w:sz="4" w:space="0" w:color="auto"/>
              <w:right w:val="single" w:sz="4" w:space="0" w:color="auto"/>
            </w:tcBorders>
            <w:shd w:val="clear" w:color="auto" w:fill="auto"/>
            <w:hideMark/>
          </w:tcPr>
          <w:p w14:paraId="18CB6F00"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Związek Powiatów Polskich</w:t>
            </w:r>
          </w:p>
        </w:tc>
        <w:tc>
          <w:tcPr>
            <w:tcW w:w="1423" w:type="dxa"/>
            <w:tcBorders>
              <w:top w:val="nil"/>
              <w:left w:val="nil"/>
              <w:bottom w:val="single" w:sz="4" w:space="0" w:color="auto"/>
              <w:right w:val="single" w:sz="4" w:space="0" w:color="auto"/>
            </w:tcBorders>
            <w:shd w:val="clear" w:color="auto" w:fill="auto"/>
            <w:hideMark/>
          </w:tcPr>
          <w:p w14:paraId="4DC1480C"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 1 pkt 2 lit. c – w zakresie zmienianego § 3 ust. 5</w:t>
            </w:r>
          </w:p>
        </w:tc>
        <w:tc>
          <w:tcPr>
            <w:tcW w:w="3299" w:type="dxa"/>
            <w:tcBorders>
              <w:top w:val="nil"/>
              <w:left w:val="nil"/>
              <w:bottom w:val="single" w:sz="4" w:space="0" w:color="auto"/>
              <w:right w:val="single" w:sz="4" w:space="0" w:color="auto"/>
            </w:tcBorders>
            <w:shd w:val="clear" w:color="auto" w:fill="auto"/>
            <w:hideMark/>
          </w:tcPr>
          <w:p w14:paraId="0AF5DFA9"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Należy rozważyć uzupełnienie przepisu o POG (plan ogólny gminy)</w:t>
            </w:r>
          </w:p>
        </w:tc>
        <w:tc>
          <w:tcPr>
            <w:tcW w:w="5217" w:type="dxa"/>
            <w:tcBorders>
              <w:top w:val="nil"/>
              <w:left w:val="nil"/>
              <w:bottom w:val="single" w:sz="4" w:space="0" w:color="auto"/>
              <w:right w:val="single" w:sz="4" w:space="0" w:color="auto"/>
            </w:tcBorders>
            <w:shd w:val="clear" w:color="auto" w:fill="auto"/>
            <w:hideMark/>
          </w:tcPr>
          <w:p w14:paraId="15920E12"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Zgodnie z art. 13h ust. 5 ustawy o planowaniu i zagospodarowaniu przestrzennym (przepis dodawany na podstawie ustawy z dnia 7 lipca 2023 r. o zmianie ustawy o planowaniu i zagospodarowaniu przestrzennym oraz niektórych innych ustaw; Dz. U. z 2023 r. poz. 1688), część graficzną uzasadnienia planu ogólnego sporządza się w postaci elektronicznej w obowiązującym państwowym systemie odniesień przestrzennych, w skali nie mniejszej niż 1:25 000.</w:t>
            </w:r>
            <w:r w:rsidRPr="00B239D5">
              <w:rPr>
                <w:rFonts w:ascii="Calibri" w:eastAsia="Times New Roman" w:hAnsi="Calibri" w:cs="Calibri"/>
                <w:color w:val="000000"/>
                <w:kern w:val="0"/>
                <w:sz w:val="20"/>
                <w:szCs w:val="20"/>
                <w:lang w:eastAsia="pl-PL"/>
                <w14:ligatures w14:val="none"/>
              </w:rPr>
              <w:br/>
            </w:r>
            <w:r w:rsidRPr="00B239D5">
              <w:rPr>
                <w:rFonts w:ascii="Calibri" w:eastAsia="Times New Roman" w:hAnsi="Calibri" w:cs="Calibri"/>
                <w:color w:val="000000"/>
                <w:kern w:val="0"/>
                <w:sz w:val="20"/>
                <w:szCs w:val="20"/>
                <w:lang w:eastAsia="pl-PL"/>
                <w14:ligatures w14:val="none"/>
              </w:rPr>
              <w:br/>
              <w:t>Zatem zmieniany § 3 ust. 5 powinien uwzględniać POG i otrzymać brzmienie:</w:t>
            </w:r>
            <w:r w:rsidRPr="00B239D5">
              <w:rPr>
                <w:rFonts w:ascii="Calibri" w:eastAsia="Times New Roman" w:hAnsi="Calibri" w:cs="Calibri"/>
                <w:color w:val="000000"/>
                <w:kern w:val="0"/>
                <w:sz w:val="20"/>
                <w:szCs w:val="20"/>
                <w:lang w:eastAsia="pl-PL"/>
                <w14:ligatures w14:val="none"/>
              </w:rPr>
              <w:br/>
              <w:t>„5. Dane przestrzenne gromadzone w zbiorach danych przestrzennych oznaczonych kodami PZPW, MPZP lub POG tworzy się w rozdzielczości przestrzennej odpowiadającej skali sporządzania danego aktu.”.</w:t>
            </w:r>
            <w:r w:rsidRPr="00B239D5">
              <w:rPr>
                <w:rFonts w:ascii="Calibri" w:eastAsia="Times New Roman" w:hAnsi="Calibri" w:cs="Calibri"/>
                <w:color w:val="000000"/>
                <w:kern w:val="0"/>
                <w:sz w:val="20"/>
                <w:szCs w:val="20"/>
                <w:lang w:eastAsia="pl-PL"/>
                <w14:ligatures w14:val="none"/>
              </w:rPr>
              <w:br/>
            </w:r>
            <w:r w:rsidRPr="00B239D5">
              <w:rPr>
                <w:rFonts w:ascii="Calibri" w:eastAsia="Times New Roman" w:hAnsi="Calibri" w:cs="Calibri"/>
                <w:color w:val="000000"/>
                <w:kern w:val="0"/>
                <w:sz w:val="20"/>
                <w:szCs w:val="20"/>
                <w:lang w:eastAsia="pl-PL"/>
                <w14:ligatures w14:val="none"/>
              </w:rPr>
              <w:br/>
              <w:t>Skoro POG sporządza się w skali nie mniejszej niż 1:25 000, to oznacza to, że może on zostać sporządzony w skali większej.</w:t>
            </w:r>
          </w:p>
        </w:tc>
        <w:tc>
          <w:tcPr>
            <w:tcW w:w="6319" w:type="dxa"/>
            <w:tcBorders>
              <w:top w:val="nil"/>
              <w:left w:val="nil"/>
              <w:bottom w:val="single" w:sz="4" w:space="0" w:color="auto"/>
              <w:right w:val="single" w:sz="4" w:space="0" w:color="auto"/>
            </w:tcBorders>
            <w:shd w:val="clear" w:color="auto" w:fill="auto"/>
            <w:hideMark/>
          </w:tcPr>
          <w:p w14:paraId="1F327A72"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Uwaga częściowo nieuwzględniona. Przepis zostanie zmieniony uwzględniając plan ogólny gminy.</w:t>
            </w:r>
          </w:p>
        </w:tc>
      </w:tr>
      <w:tr w:rsidR="00E45EC9" w:rsidRPr="00B239D5" w14:paraId="2D8B7CCC" w14:textId="77777777" w:rsidTr="00E45EC9">
        <w:trPr>
          <w:trHeight w:val="1290"/>
        </w:trPr>
        <w:tc>
          <w:tcPr>
            <w:tcW w:w="386" w:type="dxa"/>
            <w:tcBorders>
              <w:top w:val="nil"/>
              <w:left w:val="single" w:sz="4" w:space="0" w:color="auto"/>
              <w:bottom w:val="single" w:sz="4" w:space="0" w:color="auto"/>
              <w:right w:val="single" w:sz="4" w:space="0" w:color="auto"/>
            </w:tcBorders>
            <w:shd w:val="clear" w:color="auto" w:fill="auto"/>
            <w:hideMark/>
          </w:tcPr>
          <w:p w14:paraId="293C3050"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4</w:t>
            </w:r>
          </w:p>
        </w:tc>
        <w:tc>
          <w:tcPr>
            <w:tcW w:w="2046" w:type="dxa"/>
            <w:tcBorders>
              <w:top w:val="nil"/>
              <w:left w:val="nil"/>
              <w:bottom w:val="single" w:sz="8" w:space="0" w:color="auto"/>
              <w:right w:val="single" w:sz="4" w:space="0" w:color="auto"/>
            </w:tcBorders>
            <w:shd w:val="clear" w:color="auto" w:fill="auto"/>
            <w:hideMark/>
          </w:tcPr>
          <w:p w14:paraId="0516336D"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Związek Powiatów Polskich</w:t>
            </w:r>
          </w:p>
        </w:tc>
        <w:tc>
          <w:tcPr>
            <w:tcW w:w="1423" w:type="dxa"/>
            <w:tcBorders>
              <w:top w:val="nil"/>
              <w:left w:val="nil"/>
              <w:bottom w:val="single" w:sz="8" w:space="0" w:color="auto"/>
              <w:right w:val="single" w:sz="4" w:space="0" w:color="auto"/>
            </w:tcBorders>
            <w:shd w:val="clear" w:color="auto" w:fill="auto"/>
            <w:hideMark/>
          </w:tcPr>
          <w:p w14:paraId="308037AC"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 1 pkt 3 lit. a – w zakresie dodawanego § 5 ust. 1a pkt 2 lit. A</w:t>
            </w:r>
          </w:p>
        </w:tc>
        <w:tc>
          <w:tcPr>
            <w:tcW w:w="3299" w:type="dxa"/>
            <w:tcBorders>
              <w:top w:val="nil"/>
              <w:left w:val="nil"/>
              <w:bottom w:val="single" w:sz="8" w:space="0" w:color="auto"/>
              <w:right w:val="single" w:sz="4" w:space="0" w:color="auto"/>
            </w:tcBorders>
            <w:shd w:val="clear" w:color="auto" w:fill="auto"/>
            <w:hideMark/>
          </w:tcPr>
          <w:p w14:paraId="41E4A165"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Przepis zawiera błędne odniesienie</w:t>
            </w:r>
          </w:p>
        </w:tc>
        <w:tc>
          <w:tcPr>
            <w:tcW w:w="5217" w:type="dxa"/>
            <w:tcBorders>
              <w:top w:val="nil"/>
              <w:left w:val="nil"/>
              <w:bottom w:val="single" w:sz="8" w:space="0" w:color="auto"/>
              <w:right w:val="single" w:sz="4" w:space="0" w:color="auto"/>
            </w:tcBorders>
            <w:shd w:val="clear" w:color="auto" w:fill="auto"/>
            <w:hideMark/>
          </w:tcPr>
          <w:p w14:paraId="7B106658"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Dodawany § 5 ust. 1a pkt 2 lit. a odnosi się do „&lt;</w:t>
            </w:r>
            <w:proofErr w:type="spellStart"/>
            <w:r w:rsidRPr="00B239D5">
              <w:rPr>
                <w:rFonts w:ascii="Calibri" w:eastAsia="Times New Roman" w:hAnsi="Calibri" w:cs="Calibri"/>
                <w:color w:val="000000"/>
                <w:kern w:val="0"/>
                <w:sz w:val="20"/>
                <w:szCs w:val="20"/>
                <w:lang w:eastAsia="pl-PL"/>
                <w14:ligatures w14:val="none"/>
              </w:rPr>
              <w:t>oznaczeniaPOG</w:t>
            </w:r>
            <w:proofErr w:type="spellEnd"/>
            <w:r w:rsidRPr="00B239D5">
              <w:rPr>
                <w:rFonts w:ascii="Calibri" w:eastAsia="Times New Roman" w:hAnsi="Calibri" w:cs="Calibri"/>
                <w:color w:val="000000"/>
                <w:kern w:val="0"/>
                <w:sz w:val="20"/>
                <w:szCs w:val="20"/>
                <w:lang w:eastAsia="pl-PL"/>
                <w14:ligatures w14:val="none"/>
              </w:rPr>
              <w:t>&gt;, o którym mowa w ust. 2 pkt 1”.</w:t>
            </w:r>
            <w:r w:rsidRPr="00B239D5">
              <w:rPr>
                <w:rFonts w:ascii="Calibri" w:eastAsia="Times New Roman" w:hAnsi="Calibri" w:cs="Calibri"/>
                <w:color w:val="000000"/>
                <w:kern w:val="0"/>
                <w:sz w:val="20"/>
                <w:szCs w:val="20"/>
                <w:lang w:eastAsia="pl-PL"/>
                <w14:ligatures w14:val="none"/>
              </w:rPr>
              <w:br/>
              <w:t xml:space="preserve">Przepis § 5 ust. 2 rozporządzenia nie jest podzielony na punkty, zatem zostało zawarte błędne odniesienie. </w:t>
            </w:r>
          </w:p>
        </w:tc>
        <w:tc>
          <w:tcPr>
            <w:tcW w:w="6319" w:type="dxa"/>
            <w:tcBorders>
              <w:top w:val="nil"/>
              <w:left w:val="nil"/>
              <w:bottom w:val="single" w:sz="8" w:space="0" w:color="auto"/>
              <w:right w:val="single" w:sz="4" w:space="0" w:color="auto"/>
            </w:tcBorders>
            <w:shd w:val="clear" w:color="auto" w:fill="auto"/>
            <w:hideMark/>
          </w:tcPr>
          <w:p w14:paraId="3F334930"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Uwaga uwzględniona.</w:t>
            </w:r>
          </w:p>
        </w:tc>
      </w:tr>
      <w:tr w:rsidR="00E45EC9" w:rsidRPr="00B239D5" w14:paraId="57E205A4" w14:textId="77777777" w:rsidTr="00E45EC9">
        <w:trPr>
          <w:trHeight w:val="5370"/>
        </w:trPr>
        <w:tc>
          <w:tcPr>
            <w:tcW w:w="386" w:type="dxa"/>
            <w:tcBorders>
              <w:top w:val="nil"/>
              <w:left w:val="single" w:sz="4" w:space="0" w:color="auto"/>
              <w:bottom w:val="single" w:sz="4" w:space="0" w:color="auto"/>
              <w:right w:val="single" w:sz="4" w:space="0" w:color="auto"/>
            </w:tcBorders>
            <w:shd w:val="clear" w:color="auto" w:fill="auto"/>
            <w:hideMark/>
          </w:tcPr>
          <w:p w14:paraId="5B3F6717"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lastRenderedPageBreak/>
              <w:t>5</w:t>
            </w:r>
          </w:p>
        </w:tc>
        <w:tc>
          <w:tcPr>
            <w:tcW w:w="2046" w:type="dxa"/>
            <w:tcBorders>
              <w:top w:val="nil"/>
              <w:left w:val="nil"/>
              <w:bottom w:val="single" w:sz="4" w:space="0" w:color="auto"/>
              <w:right w:val="single" w:sz="4" w:space="0" w:color="auto"/>
            </w:tcBorders>
            <w:shd w:val="clear" w:color="auto" w:fill="auto"/>
            <w:hideMark/>
          </w:tcPr>
          <w:p w14:paraId="2A62B40D"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Urząd Marszałkowski Województwa Zachodniopomorskiego</w:t>
            </w:r>
          </w:p>
        </w:tc>
        <w:tc>
          <w:tcPr>
            <w:tcW w:w="1423" w:type="dxa"/>
            <w:tcBorders>
              <w:top w:val="nil"/>
              <w:left w:val="nil"/>
              <w:bottom w:val="single" w:sz="4" w:space="0" w:color="auto"/>
              <w:right w:val="single" w:sz="4" w:space="0" w:color="auto"/>
            </w:tcBorders>
            <w:shd w:val="clear" w:color="auto" w:fill="auto"/>
            <w:hideMark/>
          </w:tcPr>
          <w:p w14:paraId="0F56EDBA"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 xml:space="preserve">§ 1 ust 2. (zmiana dotycząca § 3.). </w:t>
            </w:r>
          </w:p>
        </w:tc>
        <w:tc>
          <w:tcPr>
            <w:tcW w:w="3299" w:type="dxa"/>
            <w:tcBorders>
              <w:top w:val="nil"/>
              <w:left w:val="nil"/>
              <w:bottom w:val="single" w:sz="4" w:space="0" w:color="auto"/>
              <w:right w:val="single" w:sz="4" w:space="0" w:color="auto"/>
            </w:tcBorders>
            <w:shd w:val="clear" w:color="auto" w:fill="auto"/>
            <w:hideMark/>
          </w:tcPr>
          <w:p w14:paraId="14EAB710"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Należy dodać lit. aa) audyt krajobrazowy oznaczony kodem „AK” oraz wszystkie konsekwencje w dalszej części rozporządzenia i jego załączników</w:t>
            </w:r>
          </w:p>
        </w:tc>
        <w:tc>
          <w:tcPr>
            <w:tcW w:w="5217" w:type="dxa"/>
            <w:tcBorders>
              <w:top w:val="nil"/>
              <w:left w:val="nil"/>
              <w:bottom w:val="single" w:sz="4" w:space="0" w:color="auto"/>
              <w:right w:val="single" w:sz="4" w:space="0" w:color="auto"/>
            </w:tcBorders>
            <w:shd w:val="clear" w:color="auto" w:fill="auto"/>
            <w:hideMark/>
          </w:tcPr>
          <w:p w14:paraId="0B7DA706"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Przyjęta 7 lipca 2023 r. Ustawa o zmianie ustawy o planowaniu i zagospodarowaniu przestrzennym zmieniła treść przepisu art.67a ust.2.</w:t>
            </w:r>
            <w:r w:rsidRPr="00B239D5">
              <w:rPr>
                <w:rFonts w:ascii="Calibri" w:eastAsia="Times New Roman" w:hAnsi="Calibri" w:cs="Calibri"/>
                <w:color w:val="000000"/>
                <w:kern w:val="0"/>
                <w:sz w:val="20"/>
                <w:szCs w:val="20"/>
                <w:lang w:eastAsia="pl-PL"/>
                <w14:ligatures w14:val="none"/>
              </w:rPr>
              <w:br/>
              <w:t xml:space="preserve">treść „2. Zbiory obejmują dane przestrzenne tworzone dla następujących aktów: </w:t>
            </w:r>
            <w:r w:rsidRPr="00B239D5">
              <w:rPr>
                <w:rFonts w:ascii="Calibri" w:eastAsia="Times New Roman" w:hAnsi="Calibri" w:cs="Calibri"/>
                <w:color w:val="000000"/>
                <w:kern w:val="0"/>
                <w:sz w:val="20"/>
                <w:szCs w:val="20"/>
                <w:lang w:eastAsia="pl-PL"/>
                <w14:ligatures w14:val="none"/>
              </w:rPr>
              <w:br/>
              <w:t xml:space="preserve">1) planów zagospodarowania przestrzennego województwa; 2) studiów; 3) planów miejscowych; </w:t>
            </w:r>
            <w:r w:rsidRPr="00B239D5">
              <w:rPr>
                <w:rFonts w:ascii="Calibri" w:eastAsia="Times New Roman" w:hAnsi="Calibri" w:cs="Calibri"/>
                <w:color w:val="000000"/>
                <w:kern w:val="0"/>
                <w:sz w:val="20"/>
                <w:szCs w:val="20"/>
                <w:lang w:eastAsia="pl-PL"/>
                <w14:ligatures w14:val="none"/>
              </w:rPr>
              <w:br/>
              <w:t>4) miejscowych planów odbudowy; 5) miejscowych planów rewitalizacji”</w:t>
            </w:r>
            <w:r w:rsidRPr="00B239D5">
              <w:rPr>
                <w:rFonts w:ascii="Calibri" w:eastAsia="Times New Roman" w:hAnsi="Calibri" w:cs="Calibri"/>
                <w:color w:val="000000"/>
                <w:kern w:val="0"/>
                <w:sz w:val="20"/>
                <w:szCs w:val="20"/>
                <w:lang w:eastAsia="pl-PL"/>
                <w14:ligatures w14:val="none"/>
              </w:rPr>
              <w:br/>
              <w:t>zastąpiono brzmieniem :</w:t>
            </w:r>
            <w:r w:rsidRPr="00B239D5">
              <w:rPr>
                <w:rFonts w:ascii="Calibri" w:eastAsia="Times New Roman" w:hAnsi="Calibri" w:cs="Calibri"/>
                <w:color w:val="000000"/>
                <w:kern w:val="0"/>
                <w:sz w:val="20"/>
                <w:szCs w:val="20"/>
                <w:lang w:eastAsia="pl-PL"/>
                <w14:ligatures w14:val="none"/>
              </w:rPr>
              <w:br/>
              <w:t>„2. Zbiory obejmują dane przestrzenne tworzone dla aktów planowania przestrzennego.”,</w:t>
            </w:r>
            <w:r w:rsidRPr="00B239D5">
              <w:rPr>
                <w:rFonts w:ascii="Calibri" w:eastAsia="Times New Roman" w:hAnsi="Calibri" w:cs="Calibri"/>
                <w:color w:val="000000"/>
                <w:kern w:val="0"/>
                <w:sz w:val="20"/>
                <w:szCs w:val="20"/>
                <w:lang w:eastAsia="pl-PL"/>
                <w14:ligatures w14:val="none"/>
              </w:rPr>
              <w:br/>
              <w:t xml:space="preserve">W związku ze zmianą art.2. wspomnianej ustawy, która dodała m.in. pkt 22 w brzmieniu  - „akcie planowania przestrzennego” – należy przez to rozumieć plan ogólny gminy, miejscowy plan zagospodarowania przestrzennego, uchwałę ustalającą zasady i warunki sytuowania obiektów małej architektury, tablic reklamowych i urządzeń reklamowych oraz ogrodzeń, ich gabaryty, standardy jakościowe oraz rodzaje materiałów budowlanych, z jakich mogą być wykonane, audyt krajobrazowy oraz plan zagospodarowania przestrzennego województwa - należy audyt krajobrazowy uznać za akt planowania przestrzennego, o którym mowa w zmienionym art.67a ust.2 ustawy. </w:t>
            </w:r>
            <w:r w:rsidRPr="00B239D5">
              <w:rPr>
                <w:rFonts w:ascii="Calibri" w:eastAsia="Times New Roman" w:hAnsi="Calibri" w:cs="Calibri"/>
                <w:color w:val="000000"/>
                <w:kern w:val="0"/>
                <w:sz w:val="20"/>
                <w:szCs w:val="20"/>
                <w:lang w:eastAsia="pl-PL"/>
                <w14:ligatures w14:val="none"/>
              </w:rPr>
              <w:br/>
              <w:t xml:space="preserve">Konsekwencją zmian ustawowych jest konieczność dodania do zbiorów danych przestrzennych, danych dotyczących Audytu krajobrazowego, który jest aktem planowania przestrzennego , </w:t>
            </w:r>
            <w:r w:rsidRPr="00B239D5">
              <w:rPr>
                <w:rFonts w:ascii="Calibri" w:eastAsia="Times New Roman" w:hAnsi="Calibri" w:cs="Calibri"/>
                <w:color w:val="000000"/>
                <w:kern w:val="0"/>
                <w:sz w:val="20"/>
                <w:szCs w:val="20"/>
                <w:lang w:eastAsia="pl-PL"/>
                <w14:ligatures w14:val="none"/>
              </w:rPr>
              <w:br/>
              <w:t>Uchylenie w rozporządzeniu § 2 ust. 1 nic tu nie zmienia skoro delegacja ustawowa odwołuje się do art.67a ust2.</w:t>
            </w:r>
          </w:p>
        </w:tc>
        <w:tc>
          <w:tcPr>
            <w:tcW w:w="6319" w:type="dxa"/>
            <w:tcBorders>
              <w:top w:val="nil"/>
              <w:left w:val="nil"/>
              <w:bottom w:val="single" w:sz="4" w:space="0" w:color="auto"/>
              <w:right w:val="single" w:sz="4" w:space="0" w:color="auto"/>
            </w:tcBorders>
            <w:shd w:val="clear" w:color="000000" w:fill="FFFFFF"/>
            <w:hideMark/>
          </w:tcPr>
          <w:p w14:paraId="6E7D4C38" w14:textId="77777777" w:rsidR="00E45EC9" w:rsidRPr="00B239D5" w:rsidRDefault="00E45EC9" w:rsidP="00B239D5">
            <w:pPr>
              <w:spacing w:after="0" w:line="240" w:lineRule="auto"/>
              <w:rPr>
                <w:rFonts w:ascii="Calibri" w:eastAsia="Times New Roman" w:hAnsi="Calibri" w:cs="Calibri"/>
                <w:kern w:val="0"/>
                <w:sz w:val="20"/>
                <w:szCs w:val="20"/>
                <w:lang w:eastAsia="pl-PL"/>
                <w14:ligatures w14:val="none"/>
              </w:rPr>
            </w:pPr>
            <w:r w:rsidRPr="00B239D5">
              <w:rPr>
                <w:rFonts w:ascii="Calibri" w:eastAsia="Times New Roman" w:hAnsi="Calibri" w:cs="Calibri"/>
                <w:kern w:val="0"/>
                <w:sz w:val="20"/>
                <w:szCs w:val="20"/>
                <w:lang w:eastAsia="pl-PL"/>
                <w14:ligatures w14:val="none"/>
              </w:rPr>
              <w:t xml:space="preserve">Uwaga nieuwzględniona. Z uwagi na znaczny zakres zmian, proces cyfryzacji dzielony jest na etapy. Audyty krajobrazowe zostaną dodane w kolejnej zmianie rozporządzenia, co jest możliwe z uwagi na brzmienie art. 72. zmiany ustawy. </w:t>
            </w:r>
          </w:p>
        </w:tc>
      </w:tr>
      <w:tr w:rsidR="00E45EC9" w:rsidRPr="00B239D5" w14:paraId="4C0BF3A5" w14:textId="77777777" w:rsidTr="00E45EC9">
        <w:trPr>
          <w:trHeight w:val="5757"/>
        </w:trPr>
        <w:tc>
          <w:tcPr>
            <w:tcW w:w="386" w:type="dxa"/>
            <w:tcBorders>
              <w:top w:val="nil"/>
              <w:left w:val="single" w:sz="4" w:space="0" w:color="auto"/>
              <w:bottom w:val="single" w:sz="4" w:space="0" w:color="auto"/>
              <w:right w:val="single" w:sz="4" w:space="0" w:color="auto"/>
            </w:tcBorders>
            <w:shd w:val="clear" w:color="auto" w:fill="auto"/>
            <w:hideMark/>
          </w:tcPr>
          <w:p w14:paraId="14FF43D1"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6</w:t>
            </w:r>
          </w:p>
        </w:tc>
        <w:tc>
          <w:tcPr>
            <w:tcW w:w="2046" w:type="dxa"/>
            <w:tcBorders>
              <w:top w:val="nil"/>
              <w:left w:val="nil"/>
              <w:bottom w:val="single" w:sz="8" w:space="0" w:color="auto"/>
              <w:right w:val="single" w:sz="4" w:space="0" w:color="auto"/>
            </w:tcBorders>
            <w:shd w:val="clear" w:color="auto" w:fill="auto"/>
            <w:hideMark/>
          </w:tcPr>
          <w:p w14:paraId="1FD9573C"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Urząd Marszałkowski Województwa Zachodniopomorskiego</w:t>
            </w:r>
          </w:p>
        </w:tc>
        <w:tc>
          <w:tcPr>
            <w:tcW w:w="1423" w:type="dxa"/>
            <w:tcBorders>
              <w:top w:val="nil"/>
              <w:left w:val="nil"/>
              <w:bottom w:val="single" w:sz="8" w:space="0" w:color="auto"/>
              <w:right w:val="single" w:sz="4" w:space="0" w:color="auto"/>
            </w:tcBorders>
            <w:shd w:val="clear" w:color="auto" w:fill="auto"/>
            <w:hideMark/>
          </w:tcPr>
          <w:p w14:paraId="0B949A4B"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Załącznik nr 1 str.3 Wiersz tabeli 39. (Definicja):</w:t>
            </w:r>
          </w:p>
        </w:tc>
        <w:tc>
          <w:tcPr>
            <w:tcW w:w="3299" w:type="dxa"/>
            <w:tcBorders>
              <w:top w:val="nil"/>
              <w:left w:val="nil"/>
              <w:bottom w:val="single" w:sz="8" w:space="0" w:color="auto"/>
              <w:right w:val="single" w:sz="4" w:space="0" w:color="auto"/>
            </w:tcBorders>
            <w:shd w:val="clear" w:color="auto" w:fill="auto"/>
            <w:hideMark/>
          </w:tcPr>
          <w:p w14:paraId="5EEFE39F"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Dodać audyt krajobrazowy w związku w uwagą wcześniejszą oraz wynikające z tego konieczne zmiany w załączniku 1 i załączniku 2.</w:t>
            </w:r>
          </w:p>
        </w:tc>
        <w:tc>
          <w:tcPr>
            <w:tcW w:w="5217" w:type="dxa"/>
            <w:tcBorders>
              <w:top w:val="nil"/>
              <w:left w:val="nil"/>
              <w:bottom w:val="single" w:sz="8" w:space="0" w:color="auto"/>
              <w:right w:val="single" w:sz="4" w:space="0" w:color="auto"/>
            </w:tcBorders>
            <w:shd w:val="clear" w:color="auto" w:fill="auto"/>
            <w:hideMark/>
          </w:tcPr>
          <w:p w14:paraId="33FC2354"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Przyjęta 7 lipca 2023 r. Ustawa o zmianie ustawy o planowaniu i zagospodarowaniu przestrzennym zmieniła treść przepisu art.67a ust.2.</w:t>
            </w:r>
            <w:r w:rsidRPr="00B239D5">
              <w:rPr>
                <w:rFonts w:ascii="Calibri" w:eastAsia="Times New Roman" w:hAnsi="Calibri" w:cs="Calibri"/>
                <w:color w:val="000000"/>
                <w:kern w:val="0"/>
                <w:sz w:val="20"/>
                <w:szCs w:val="20"/>
                <w:lang w:eastAsia="pl-PL"/>
                <w14:ligatures w14:val="none"/>
              </w:rPr>
              <w:br/>
              <w:t xml:space="preserve">treść „2. Zbiory obejmują dane przestrzenne tworzone dla następujących aktów: </w:t>
            </w:r>
            <w:r w:rsidRPr="00B239D5">
              <w:rPr>
                <w:rFonts w:ascii="Calibri" w:eastAsia="Times New Roman" w:hAnsi="Calibri" w:cs="Calibri"/>
                <w:color w:val="000000"/>
                <w:kern w:val="0"/>
                <w:sz w:val="20"/>
                <w:szCs w:val="20"/>
                <w:lang w:eastAsia="pl-PL"/>
                <w14:ligatures w14:val="none"/>
              </w:rPr>
              <w:br/>
              <w:t xml:space="preserve">1) planów zagospodarowania przestrzennego województwa; 2) studiów; 3) planów miejscowych; </w:t>
            </w:r>
            <w:r w:rsidRPr="00B239D5">
              <w:rPr>
                <w:rFonts w:ascii="Calibri" w:eastAsia="Times New Roman" w:hAnsi="Calibri" w:cs="Calibri"/>
                <w:color w:val="000000"/>
                <w:kern w:val="0"/>
                <w:sz w:val="20"/>
                <w:szCs w:val="20"/>
                <w:lang w:eastAsia="pl-PL"/>
                <w14:ligatures w14:val="none"/>
              </w:rPr>
              <w:br/>
              <w:t>4) miejscowych planów odbudowy; 5) miejscowych planów rewitalizacji”</w:t>
            </w:r>
            <w:r w:rsidRPr="00B239D5">
              <w:rPr>
                <w:rFonts w:ascii="Calibri" w:eastAsia="Times New Roman" w:hAnsi="Calibri" w:cs="Calibri"/>
                <w:color w:val="000000"/>
                <w:kern w:val="0"/>
                <w:sz w:val="20"/>
                <w:szCs w:val="20"/>
                <w:lang w:eastAsia="pl-PL"/>
                <w14:ligatures w14:val="none"/>
              </w:rPr>
              <w:br/>
              <w:t>zastąpiono brzmieniem :</w:t>
            </w:r>
            <w:r w:rsidRPr="00B239D5">
              <w:rPr>
                <w:rFonts w:ascii="Calibri" w:eastAsia="Times New Roman" w:hAnsi="Calibri" w:cs="Calibri"/>
                <w:color w:val="000000"/>
                <w:kern w:val="0"/>
                <w:sz w:val="20"/>
                <w:szCs w:val="20"/>
                <w:lang w:eastAsia="pl-PL"/>
                <w14:ligatures w14:val="none"/>
              </w:rPr>
              <w:br/>
              <w:t>„2. Zbiory obejmują dane przestrzenne tworzone dla aktów planowania przestrzennego.”,</w:t>
            </w:r>
            <w:r w:rsidRPr="00B239D5">
              <w:rPr>
                <w:rFonts w:ascii="Calibri" w:eastAsia="Times New Roman" w:hAnsi="Calibri" w:cs="Calibri"/>
                <w:color w:val="000000"/>
                <w:kern w:val="0"/>
                <w:sz w:val="20"/>
                <w:szCs w:val="20"/>
                <w:lang w:eastAsia="pl-PL"/>
                <w14:ligatures w14:val="none"/>
              </w:rPr>
              <w:br/>
              <w:t xml:space="preserve">W związku ze zmianą art.2. wspomnianej ustawy, która dodała m.in. pkt 22 w brzmieniu  - „akcie planowania przestrzennego” – należy przez to rozumieć plan ogólny gminy, miejscowy plan zagospodarowania przestrzennego, uchwałę ustalającą zasady i warunki sytuowania obiektów małej architektury, tablic reklamowych i urządzeń reklamowych oraz ogrodzeń, ich gabaryty, standardy jakościowe oraz rodzaje materiałów budowlanych, z jakich mogą być wykonane, audyt krajobrazowy oraz plan zagospodarowania przestrzennego województwa - należy audyt krajobrazowy uznać za akt planowania przestrzennego, o którym mowa w zmienionym art.67a ust.2 ustawy. </w:t>
            </w:r>
            <w:r w:rsidRPr="00B239D5">
              <w:rPr>
                <w:rFonts w:ascii="Calibri" w:eastAsia="Times New Roman" w:hAnsi="Calibri" w:cs="Calibri"/>
                <w:color w:val="000000"/>
                <w:kern w:val="0"/>
                <w:sz w:val="20"/>
                <w:szCs w:val="20"/>
                <w:lang w:eastAsia="pl-PL"/>
                <w14:ligatures w14:val="none"/>
              </w:rPr>
              <w:br/>
              <w:t xml:space="preserve">Konsekwencją zmian ustawowych jest konieczność dodania do zbiorów danych przestrzennych, danych dotyczących Audytu krajobrazowego, który jest aktem planowania </w:t>
            </w:r>
            <w:r w:rsidRPr="00B239D5">
              <w:rPr>
                <w:rFonts w:ascii="Calibri" w:eastAsia="Times New Roman" w:hAnsi="Calibri" w:cs="Calibri"/>
                <w:color w:val="000000"/>
                <w:kern w:val="0"/>
                <w:sz w:val="20"/>
                <w:szCs w:val="20"/>
                <w:lang w:eastAsia="pl-PL"/>
                <w14:ligatures w14:val="none"/>
              </w:rPr>
              <w:lastRenderedPageBreak/>
              <w:t xml:space="preserve">przestrzennego , </w:t>
            </w:r>
            <w:r w:rsidRPr="00B239D5">
              <w:rPr>
                <w:rFonts w:ascii="Calibri" w:eastAsia="Times New Roman" w:hAnsi="Calibri" w:cs="Calibri"/>
                <w:color w:val="000000"/>
                <w:kern w:val="0"/>
                <w:sz w:val="20"/>
                <w:szCs w:val="20"/>
                <w:lang w:eastAsia="pl-PL"/>
                <w14:ligatures w14:val="none"/>
              </w:rPr>
              <w:br/>
              <w:t>Uchylenie w rozporządzeniu § 2 ust. 1 nic tu nie zmienia skoro delegacja ustawowa odwołuje się do art.67a ust2.</w:t>
            </w:r>
          </w:p>
        </w:tc>
        <w:tc>
          <w:tcPr>
            <w:tcW w:w="6319" w:type="dxa"/>
            <w:tcBorders>
              <w:top w:val="nil"/>
              <w:left w:val="nil"/>
              <w:bottom w:val="single" w:sz="8" w:space="0" w:color="auto"/>
              <w:right w:val="single" w:sz="4" w:space="0" w:color="auto"/>
            </w:tcBorders>
            <w:shd w:val="clear" w:color="auto" w:fill="auto"/>
            <w:hideMark/>
          </w:tcPr>
          <w:p w14:paraId="6AE41BD0"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lastRenderedPageBreak/>
              <w:t>Uwaga nieuwzględniona. Z uwagi na znaczny zakres zmian, proces cyfryzacji dzielony jest na etapy. Audyty krajobrazowe zostaną dodane w kolejnej zmianie rozporządzenia, co jest możliwe z uwagi na brzmienie art. 72. zmiany ustawy.</w:t>
            </w:r>
          </w:p>
        </w:tc>
      </w:tr>
      <w:tr w:rsidR="00E45EC9" w:rsidRPr="00B239D5" w14:paraId="32F44A5B" w14:textId="77777777" w:rsidTr="00E45EC9">
        <w:trPr>
          <w:trHeight w:val="2805"/>
        </w:trPr>
        <w:tc>
          <w:tcPr>
            <w:tcW w:w="386" w:type="dxa"/>
            <w:tcBorders>
              <w:top w:val="nil"/>
              <w:left w:val="single" w:sz="4" w:space="0" w:color="auto"/>
              <w:bottom w:val="single" w:sz="4" w:space="0" w:color="auto"/>
              <w:right w:val="single" w:sz="4" w:space="0" w:color="auto"/>
            </w:tcBorders>
            <w:shd w:val="clear" w:color="auto" w:fill="auto"/>
            <w:hideMark/>
          </w:tcPr>
          <w:p w14:paraId="018EEF2A"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7</w:t>
            </w:r>
          </w:p>
        </w:tc>
        <w:tc>
          <w:tcPr>
            <w:tcW w:w="2046" w:type="dxa"/>
            <w:tcBorders>
              <w:top w:val="nil"/>
              <w:left w:val="nil"/>
              <w:bottom w:val="single" w:sz="4" w:space="0" w:color="auto"/>
              <w:right w:val="single" w:sz="4" w:space="0" w:color="auto"/>
            </w:tcBorders>
            <w:shd w:val="clear" w:color="auto" w:fill="auto"/>
            <w:hideMark/>
          </w:tcPr>
          <w:p w14:paraId="6379D926"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Urząd Marszałkowski Województwa Mazowieckiego</w:t>
            </w:r>
          </w:p>
        </w:tc>
        <w:tc>
          <w:tcPr>
            <w:tcW w:w="1423" w:type="dxa"/>
            <w:tcBorders>
              <w:top w:val="nil"/>
              <w:left w:val="nil"/>
              <w:bottom w:val="single" w:sz="4" w:space="0" w:color="auto"/>
              <w:right w:val="single" w:sz="4" w:space="0" w:color="auto"/>
            </w:tcBorders>
            <w:shd w:val="clear" w:color="auto" w:fill="auto"/>
            <w:hideMark/>
          </w:tcPr>
          <w:p w14:paraId="2CD10420"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 xml:space="preserve">§ 1 pkt 1 </w:t>
            </w:r>
          </w:p>
        </w:tc>
        <w:tc>
          <w:tcPr>
            <w:tcW w:w="3299" w:type="dxa"/>
            <w:tcBorders>
              <w:top w:val="nil"/>
              <w:left w:val="nil"/>
              <w:bottom w:val="single" w:sz="4" w:space="0" w:color="auto"/>
              <w:right w:val="single" w:sz="4" w:space="0" w:color="auto"/>
            </w:tcBorders>
            <w:shd w:val="clear" w:color="auto" w:fill="auto"/>
            <w:hideMark/>
          </w:tcPr>
          <w:p w14:paraId="6998048F"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Proponuje się utrzymanie odwołania do ustawy z dnia 27 marca 2003 r. o planowaniu i zagospodarowaniu przestrzennym w odniesieniu do uchylonego § 2 ust. 1</w:t>
            </w:r>
            <w:r w:rsidRPr="00B239D5">
              <w:rPr>
                <w:rFonts w:ascii="Calibri" w:eastAsia="Times New Roman" w:hAnsi="Calibri" w:cs="Calibri"/>
                <w:color w:val="000000"/>
                <w:kern w:val="0"/>
                <w:sz w:val="20"/>
                <w:szCs w:val="20"/>
                <w:lang w:eastAsia="pl-PL"/>
                <w14:ligatures w14:val="none"/>
              </w:rPr>
              <w:br/>
              <w:t xml:space="preserve">( raczej §2 pkt 1) </w:t>
            </w:r>
            <w:r w:rsidRPr="00B239D5">
              <w:rPr>
                <w:rFonts w:ascii="Calibri" w:eastAsia="Times New Roman" w:hAnsi="Calibri" w:cs="Calibri"/>
                <w:color w:val="000000"/>
                <w:kern w:val="0"/>
                <w:sz w:val="20"/>
                <w:szCs w:val="20"/>
                <w:lang w:eastAsia="pl-PL"/>
                <w14:ligatures w14:val="none"/>
              </w:rPr>
              <w:br/>
              <w:t>w następującym brzmieniu: „akt planowania przestrzennego – akt, o którym mowa w art. 2 pkt 22 ustawy z dnia 27 marca 2003 r. o planowaniu i zagospodarowaniu przestrzennym”</w:t>
            </w:r>
          </w:p>
        </w:tc>
        <w:tc>
          <w:tcPr>
            <w:tcW w:w="5217" w:type="dxa"/>
            <w:tcBorders>
              <w:top w:val="nil"/>
              <w:left w:val="nil"/>
              <w:bottom w:val="single" w:sz="4" w:space="0" w:color="auto"/>
              <w:right w:val="single" w:sz="4" w:space="0" w:color="auto"/>
            </w:tcBorders>
            <w:shd w:val="clear" w:color="auto" w:fill="auto"/>
            <w:hideMark/>
          </w:tcPr>
          <w:p w14:paraId="07F3BFFD"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Definicja aktu planowania przestrzennego została zawarta w  § 2 pkt 1 rozporządzenia Ministra Rozwoju, Pracy i Technologii z dnia 26 października 2020 r. w sprawie zbiorów danych przestrzennych oraz metadanych w zakresie zagospodarowania przestrzennego.</w:t>
            </w:r>
            <w:r w:rsidRPr="00B239D5">
              <w:rPr>
                <w:rFonts w:ascii="Calibri" w:eastAsia="Times New Roman" w:hAnsi="Calibri" w:cs="Calibri"/>
                <w:color w:val="000000"/>
                <w:kern w:val="0"/>
                <w:sz w:val="20"/>
                <w:szCs w:val="20"/>
                <w:lang w:eastAsia="pl-PL"/>
                <w14:ligatures w14:val="none"/>
              </w:rPr>
              <w:br/>
            </w:r>
            <w:r w:rsidRPr="00B239D5">
              <w:rPr>
                <w:rFonts w:ascii="Calibri" w:eastAsia="Times New Roman" w:hAnsi="Calibri" w:cs="Calibri"/>
                <w:color w:val="000000"/>
                <w:kern w:val="0"/>
                <w:sz w:val="20"/>
                <w:szCs w:val="20"/>
                <w:lang w:eastAsia="pl-PL"/>
                <w14:ligatures w14:val="none"/>
              </w:rPr>
              <w:br/>
              <w:t xml:space="preserve">Fakt, iż definicja nie będzie wynikała jak dotychczas z art. 67a ust. 2 ustawy z dnia 27 marca 2003 r. o planowaniu i zagospodarowaniu przestrzennym, nie powoduje, że jej nie ma. Definiowana na poziomie ustawy wskazana zostanie w art. 2 pkt 22 ustawy z dnia 27 marca 2003 r. o planowaniu i zagospodarowaniu przestrzennym – zgodnie z brzmieniem ustawy podpisanej przez Prezydenta RP w dniu 24 lipca 2023 r. </w:t>
            </w:r>
          </w:p>
        </w:tc>
        <w:tc>
          <w:tcPr>
            <w:tcW w:w="6319" w:type="dxa"/>
            <w:tcBorders>
              <w:top w:val="nil"/>
              <w:left w:val="nil"/>
              <w:bottom w:val="single" w:sz="4" w:space="0" w:color="auto"/>
              <w:right w:val="single" w:sz="4" w:space="0" w:color="auto"/>
            </w:tcBorders>
            <w:shd w:val="clear" w:color="auto" w:fill="auto"/>
            <w:hideMark/>
          </w:tcPr>
          <w:p w14:paraId="2D18FED0"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 xml:space="preserve">Uwaga nieuwzględniona. Nie ma konieczności przywoływania definicji z ustawy. </w:t>
            </w:r>
          </w:p>
        </w:tc>
      </w:tr>
      <w:tr w:rsidR="00E45EC9" w:rsidRPr="00B239D5" w14:paraId="72DBEFDC" w14:textId="77777777" w:rsidTr="00E45EC9">
        <w:trPr>
          <w:trHeight w:val="3060"/>
        </w:trPr>
        <w:tc>
          <w:tcPr>
            <w:tcW w:w="386" w:type="dxa"/>
            <w:tcBorders>
              <w:top w:val="nil"/>
              <w:left w:val="single" w:sz="4" w:space="0" w:color="auto"/>
              <w:bottom w:val="single" w:sz="4" w:space="0" w:color="auto"/>
              <w:right w:val="single" w:sz="4" w:space="0" w:color="auto"/>
            </w:tcBorders>
            <w:shd w:val="clear" w:color="auto" w:fill="auto"/>
            <w:hideMark/>
          </w:tcPr>
          <w:p w14:paraId="60D541E6"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8</w:t>
            </w:r>
          </w:p>
        </w:tc>
        <w:tc>
          <w:tcPr>
            <w:tcW w:w="2046" w:type="dxa"/>
            <w:tcBorders>
              <w:top w:val="nil"/>
              <w:left w:val="nil"/>
              <w:bottom w:val="single" w:sz="4" w:space="0" w:color="auto"/>
              <w:right w:val="single" w:sz="4" w:space="0" w:color="auto"/>
            </w:tcBorders>
            <w:shd w:val="clear" w:color="auto" w:fill="auto"/>
            <w:hideMark/>
          </w:tcPr>
          <w:p w14:paraId="704E0146"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Urząd Marszałkowski Województwa Mazowieckiego</w:t>
            </w:r>
          </w:p>
        </w:tc>
        <w:tc>
          <w:tcPr>
            <w:tcW w:w="1423" w:type="dxa"/>
            <w:tcBorders>
              <w:top w:val="nil"/>
              <w:left w:val="nil"/>
              <w:bottom w:val="single" w:sz="4" w:space="0" w:color="auto"/>
              <w:right w:val="single" w:sz="4" w:space="0" w:color="auto"/>
            </w:tcBorders>
            <w:shd w:val="clear" w:color="auto" w:fill="auto"/>
            <w:hideMark/>
          </w:tcPr>
          <w:p w14:paraId="6FB087C5"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 1 pkt 2 lit. A</w:t>
            </w:r>
          </w:p>
        </w:tc>
        <w:tc>
          <w:tcPr>
            <w:tcW w:w="3299" w:type="dxa"/>
            <w:tcBorders>
              <w:top w:val="nil"/>
              <w:left w:val="nil"/>
              <w:bottom w:val="single" w:sz="4" w:space="0" w:color="auto"/>
              <w:right w:val="single" w:sz="4" w:space="0" w:color="auto"/>
            </w:tcBorders>
            <w:shd w:val="clear" w:color="auto" w:fill="auto"/>
            <w:hideMark/>
          </w:tcPr>
          <w:p w14:paraId="62557E7C"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Przepisy dotyczące miejscowych planów w § 3 ust. 1 lit. c są w innym ujęciu niż te przedstawione we wzorze WNIOSKU dotyczącego aktu planowania przestrzennego, będącego załącznikiem do projektu rozporządzenia w sprawie określenia wzoru formularza wniosku dotyczącego aktu planowania przestrzennego, gdzie miejscowy plan odbudowy jest jako oddzielny rodzaj aktu planowania przestrzennego.</w:t>
            </w:r>
          </w:p>
        </w:tc>
        <w:tc>
          <w:tcPr>
            <w:tcW w:w="5217" w:type="dxa"/>
            <w:tcBorders>
              <w:top w:val="nil"/>
              <w:left w:val="nil"/>
              <w:bottom w:val="single" w:sz="4" w:space="0" w:color="auto"/>
              <w:right w:val="single" w:sz="4" w:space="0" w:color="auto"/>
            </w:tcBorders>
            <w:shd w:val="clear" w:color="auto" w:fill="auto"/>
            <w:hideMark/>
          </w:tcPr>
          <w:p w14:paraId="04E246DF"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Przepisy w poszczególnych rozporządzeniach powinny być spójne.</w:t>
            </w:r>
          </w:p>
        </w:tc>
        <w:tc>
          <w:tcPr>
            <w:tcW w:w="6319" w:type="dxa"/>
            <w:tcBorders>
              <w:top w:val="nil"/>
              <w:left w:val="nil"/>
              <w:bottom w:val="single" w:sz="4" w:space="0" w:color="auto"/>
              <w:right w:val="single" w:sz="4" w:space="0" w:color="auto"/>
            </w:tcBorders>
            <w:shd w:val="clear" w:color="auto" w:fill="auto"/>
            <w:hideMark/>
          </w:tcPr>
          <w:p w14:paraId="77C59B18"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Uwaga nieuwzględniona. Zbiór danych przestrzennych nie jest tożsamy z rodzajem aktu planowania przestrzennego.</w:t>
            </w:r>
          </w:p>
        </w:tc>
      </w:tr>
      <w:tr w:rsidR="00E45EC9" w:rsidRPr="00B239D5" w14:paraId="10149667" w14:textId="77777777" w:rsidTr="00E45EC9">
        <w:trPr>
          <w:trHeight w:val="4350"/>
        </w:trPr>
        <w:tc>
          <w:tcPr>
            <w:tcW w:w="386" w:type="dxa"/>
            <w:tcBorders>
              <w:top w:val="nil"/>
              <w:left w:val="single" w:sz="4" w:space="0" w:color="auto"/>
              <w:bottom w:val="single" w:sz="4" w:space="0" w:color="auto"/>
              <w:right w:val="single" w:sz="4" w:space="0" w:color="auto"/>
            </w:tcBorders>
            <w:shd w:val="clear" w:color="auto" w:fill="auto"/>
            <w:hideMark/>
          </w:tcPr>
          <w:p w14:paraId="7A8DCCC5"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lastRenderedPageBreak/>
              <w:t>9</w:t>
            </w:r>
          </w:p>
        </w:tc>
        <w:tc>
          <w:tcPr>
            <w:tcW w:w="2046" w:type="dxa"/>
            <w:tcBorders>
              <w:top w:val="nil"/>
              <w:left w:val="nil"/>
              <w:bottom w:val="single" w:sz="8" w:space="0" w:color="auto"/>
              <w:right w:val="single" w:sz="4" w:space="0" w:color="auto"/>
            </w:tcBorders>
            <w:shd w:val="clear" w:color="auto" w:fill="auto"/>
            <w:hideMark/>
          </w:tcPr>
          <w:p w14:paraId="2CF59987"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Urząd Marszałkowski Województwa Mazowieckiego</w:t>
            </w:r>
          </w:p>
        </w:tc>
        <w:tc>
          <w:tcPr>
            <w:tcW w:w="1423" w:type="dxa"/>
            <w:tcBorders>
              <w:top w:val="nil"/>
              <w:left w:val="nil"/>
              <w:bottom w:val="single" w:sz="8" w:space="0" w:color="auto"/>
              <w:right w:val="single" w:sz="4" w:space="0" w:color="auto"/>
            </w:tcBorders>
            <w:shd w:val="clear" w:color="auto" w:fill="auto"/>
            <w:hideMark/>
          </w:tcPr>
          <w:p w14:paraId="23DB6173"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Uwaga ogólna</w:t>
            </w:r>
          </w:p>
        </w:tc>
        <w:tc>
          <w:tcPr>
            <w:tcW w:w="3299" w:type="dxa"/>
            <w:tcBorders>
              <w:top w:val="nil"/>
              <w:left w:val="nil"/>
              <w:bottom w:val="single" w:sz="8" w:space="0" w:color="auto"/>
              <w:right w:val="single" w:sz="4" w:space="0" w:color="auto"/>
            </w:tcBorders>
            <w:shd w:val="clear" w:color="auto" w:fill="auto"/>
            <w:hideMark/>
          </w:tcPr>
          <w:p w14:paraId="32364009"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Zgodnie z ustawą z dnia 7 lipca 2023 r. o zmianie ustawy o planowaniu i zagospodarowaniu przestrzennym oraz niektórych innych ustaw art. 67a ust.2 ustawy o planowaniu i zagospodarowaniu przestrzennym otrzymuje brzmienie: „2. Zbiory obejmują dane przestrzenne tworzone dla aktów planowania przestrzennego.”. Aktem planowania przestrzennego jest audyt krajobrazowy w związku z tym proponuje się w projekcie zmienianego rozporządzenia uwzględnić również ten akt. Będzie on zawierał m.in. dane przestrzenne dotyczące granic krajobrazów priorytetowych.</w:t>
            </w:r>
          </w:p>
        </w:tc>
        <w:tc>
          <w:tcPr>
            <w:tcW w:w="5217" w:type="dxa"/>
            <w:tcBorders>
              <w:top w:val="nil"/>
              <w:left w:val="nil"/>
              <w:bottom w:val="single" w:sz="8" w:space="0" w:color="auto"/>
              <w:right w:val="single" w:sz="4" w:space="0" w:color="auto"/>
            </w:tcBorders>
            <w:shd w:val="clear" w:color="auto" w:fill="auto"/>
            <w:hideMark/>
          </w:tcPr>
          <w:p w14:paraId="66436924"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Proponowana zmiana doprowadzi do spójności projektu rozporządzenia z ustawą z dnia 7 lipca 2023 r. o zmianie ustawy o planowaniu i zagospodarowaniu przestrzennym oraz niektórych innych ustaw.</w:t>
            </w:r>
          </w:p>
        </w:tc>
        <w:tc>
          <w:tcPr>
            <w:tcW w:w="6319" w:type="dxa"/>
            <w:tcBorders>
              <w:top w:val="nil"/>
              <w:left w:val="nil"/>
              <w:bottom w:val="single" w:sz="8" w:space="0" w:color="auto"/>
              <w:right w:val="single" w:sz="4" w:space="0" w:color="auto"/>
            </w:tcBorders>
            <w:shd w:val="clear" w:color="auto" w:fill="auto"/>
            <w:hideMark/>
          </w:tcPr>
          <w:p w14:paraId="43257C0B"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 xml:space="preserve">Uwaga nieuwzględniona. Z uwagi na znaczny zakres zmian, proces cyfryzacji dzielony jest na etapy. Audyty krajobrazowe zostaną dodane w kolejnej zmianie rozporządzenia, co jest możliwe z uwagi na brzmienie art. 72. zmiany ustawy. </w:t>
            </w:r>
          </w:p>
        </w:tc>
      </w:tr>
      <w:tr w:rsidR="00E45EC9" w:rsidRPr="00B239D5" w14:paraId="49A48EF6" w14:textId="77777777" w:rsidTr="00E45EC9">
        <w:trPr>
          <w:trHeight w:val="3570"/>
        </w:trPr>
        <w:tc>
          <w:tcPr>
            <w:tcW w:w="386" w:type="dxa"/>
            <w:tcBorders>
              <w:top w:val="nil"/>
              <w:left w:val="single" w:sz="4" w:space="0" w:color="auto"/>
              <w:bottom w:val="single" w:sz="4" w:space="0" w:color="auto"/>
              <w:right w:val="single" w:sz="4" w:space="0" w:color="auto"/>
            </w:tcBorders>
            <w:shd w:val="clear" w:color="auto" w:fill="auto"/>
            <w:hideMark/>
          </w:tcPr>
          <w:p w14:paraId="00DAB02F"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10</w:t>
            </w:r>
          </w:p>
        </w:tc>
        <w:tc>
          <w:tcPr>
            <w:tcW w:w="2046" w:type="dxa"/>
            <w:tcBorders>
              <w:top w:val="nil"/>
              <w:left w:val="nil"/>
              <w:bottom w:val="single" w:sz="4" w:space="0" w:color="auto"/>
              <w:right w:val="single" w:sz="4" w:space="0" w:color="auto"/>
            </w:tcBorders>
            <w:shd w:val="clear" w:color="auto" w:fill="auto"/>
            <w:hideMark/>
          </w:tcPr>
          <w:p w14:paraId="60A5A87B"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Unia Metropolii Polskich2</w:t>
            </w:r>
          </w:p>
        </w:tc>
        <w:tc>
          <w:tcPr>
            <w:tcW w:w="1423" w:type="dxa"/>
            <w:tcBorders>
              <w:top w:val="nil"/>
              <w:left w:val="nil"/>
              <w:bottom w:val="single" w:sz="4" w:space="0" w:color="auto"/>
              <w:right w:val="single" w:sz="4" w:space="0" w:color="auto"/>
            </w:tcBorders>
            <w:shd w:val="clear" w:color="auto" w:fill="auto"/>
            <w:hideMark/>
          </w:tcPr>
          <w:p w14:paraId="21B43CE7"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Rozporządzenie – uwaga ogólna</w:t>
            </w:r>
          </w:p>
        </w:tc>
        <w:tc>
          <w:tcPr>
            <w:tcW w:w="3299" w:type="dxa"/>
            <w:tcBorders>
              <w:top w:val="nil"/>
              <w:left w:val="nil"/>
              <w:bottom w:val="single" w:sz="4" w:space="0" w:color="auto"/>
              <w:right w:val="single" w:sz="4" w:space="0" w:color="auto"/>
            </w:tcBorders>
            <w:shd w:val="clear" w:color="auto" w:fill="auto"/>
            <w:hideMark/>
          </w:tcPr>
          <w:p w14:paraId="1A913825"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 xml:space="preserve">Należałoby jasno określić źródła danych np. w przypadku granic gmin, ewidencji gruntów, budynków, wód, lasów, użytkowania, itp.  Wówczas tworzone Plany Ogólne będą mogły być spójne merytorycznie i topologicznie. Brak w rozporządzeniu i ustawie jakiejkolwiek informacji dotyczącej baz danych z jakich należy korzystać oraz ich aktualności podczas tworzenia Planu Ogólnego. Wykorzystanie nieaktualnych danych np. z bazy </w:t>
            </w:r>
            <w:proofErr w:type="spellStart"/>
            <w:r w:rsidRPr="00B239D5">
              <w:rPr>
                <w:rFonts w:ascii="Calibri" w:eastAsia="Times New Roman" w:hAnsi="Calibri" w:cs="Calibri"/>
                <w:color w:val="000000"/>
                <w:kern w:val="0"/>
                <w:sz w:val="20"/>
                <w:szCs w:val="20"/>
                <w:lang w:eastAsia="pl-PL"/>
                <w14:ligatures w14:val="none"/>
              </w:rPr>
              <w:t>egib</w:t>
            </w:r>
            <w:proofErr w:type="spellEnd"/>
            <w:r w:rsidRPr="00B239D5">
              <w:rPr>
                <w:rFonts w:ascii="Calibri" w:eastAsia="Times New Roman" w:hAnsi="Calibri" w:cs="Calibri"/>
                <w:color w:val="000000"/>
                <w:kern w:val="0"/>
                <w:sz w:val="20"/>
                <w:szCs w:val="20"/>
                <w:lang w:eastAsia="pl-PL"/>
                <w14:ligatures w14:val="none"/>
              </w:rPr>
              <w:t xml:space="preserve"> czy PRG spowoduje iż Plan Ogólny nie będzie spełniał swej funkcji</w:t>
            </w:r>
          </w:p>
        </w:tc>
        <w:tc>
          <w:tcPr>
            <w:tcW w:w="5217" w:type="dxa"/>
            <w:tcBorders>
              <w:top w:val="nil"/>
              <w:left w:val="nil"/>
              <w:bottom w:val="single" w:sz="4" w:space="0" w:color="auto"/>
              <w:right w:val="single" w:sz="4" w:space="0" w:color="auto"/>
            </w:tcBorders>
            <w:shd w:val="clear" w:color="auto" w:fill="auto"/>
            <w:hideMark/>
          </w:tcPr>
          <w:p w14:paraId="5023AF31"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Należało by przyjąć, np. jak w przypadku MPZP, że dane muszą być aktualne na dzień przystąpienia.</w:t>
            </w:r>
            <w:r w:rsidRPr="00B239D5">
              <w:rPr>
                <w:rFonts w:ascii="Calibri" w:eastAsia="Times New Roman" w:hAnsi="Calibri" w:cs="Calibri"/>
                <w:color w:val="000000"/>
                <w:kern w:val="0"/>
                <w:sz w:val="20"/>
                <w:szCs w:val="20"/>
                <w:lang w:eastAsia="pl-PL"/>
                <w14:ligatures w14:val="none"/>
              </w:rPr>
              <w:br/>
              <w:t>Należy wskazać konkretne źródła danych.</w:t>
            </w:r>
          </w:p>
        </w:tc>
        <w:tc>
          <w:tcPr>
            <w:tcW w:w="6319" w:type="dxa"/>
            <w:tcBorders>
              <w:top w:val="nil"/>
              <w:left w:val="nil"/>
              <w:bottom w:val="single" w:sz="4" w:space="0" w:color="auto"/>
              <w:right w:val="single" w:sz="4" w:space="0" w:color="auto"/>
            </w:tcBorders>
            <w:shd w:val="clear" w:color="auto" w:fill="auto"/>
            <w:hideMark/>
          </w:tcPr>
          <w:p w14:paraId="0404DD25" w14:textId="6D2C4F31"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 xml:space="preserve">Uwaga nieuwzględniona. Uwzględniając dynamiczny rozwój </w:t>
            </w:r>
            <w:proofErr w:type="spellStart"/>
            <w:r w:rsidRPr="00B239D5">
              <w:rPr>
                <w:rFonts w:ascii="Calibri" w:eastAsia="Times New Roman" w:hAnsi="Calibri" w:cs="Calibri"/>
                <w:color w:val="000000"/>
                <w:kern w:val="0"/>
                <w:sz w:val="20"/>
                <w:szCs w:val="20"/>
                <w:lang w:eastAsia="pl-PL"/>
                <w14:ligatures w14:val="none"/>
              </w:rPr>
              <w:t>geoinformacji</w:t>
            </w:r>
            <w:proofErr w:type="spellEnd"/>
            <w:r w:rsidRPr="00B239D5">
              <w:rPr>
                <w:rFonts w:ascii="Calibri" w:eastAsia="Times New Roman" w:hAnsi="Calibri" w:cs="Calibri"/>
                <w:color w:val="000000"/>
                <w:kern w:val="0"/>
                <w:sz w:val="20"/>
                <w:szCs w:val="20"/>
                <w:lang w:eastAsia="pl-PL"/>
                <w14:ligatures w14:val="none"/>
              </w:rPr>
              <w:t xml:space="preserve"> nie sposób wymienić, a następnie aktualizować wszystkie źródła danych na poziomie rozporządzenia. Podobne zestawienia mogą być sporządzane przy współpracy wielu podmiotów jako tzw. "dobre praktyki". Istotny też jest </w:t>
            </w:r>
            <w:r>
              <w:rPr>
                <w:rFonts w:ascii="Calibri" w:eastAsia="Times New Roman" w:hAnsi="Calibri" w:cs="Calibri"/>
                <w:color w:val="000000"/>
                <w:kern w:val="0"/>
                <w:sz w:val="20"/>
                <w:szCs w:val="20"/>
                <w:lang w:eastAsia="pl-PL"/>
                <w14:ligatures w14:val="none"/>
              </w:rPr>
              <w:t>a</w:t>
            </w:r>
            <w:r w:rsidRPr="00B239D5">
              <w:rPr>
                <w:rFonts w:ascii="Calibri" w:eastAsia="Times New Roman" w:hAnsi="Calibri" w:cs="Calibri"/>
                <w:color w:val="000000"/>
                <w:kern w:val="0"/>
                <w:sz w:val="20"/>
                <w:szCs w:val="20"/>
                <w:lang w:eastAsia="pl-PL"/>
                <w14:ligatures w14:val="none"/>
              </w:rPr>
              <w:t>rt. 13g. ustawy, w którym wzmocniono rolę ewidencji zbiorów oraz usług danych przestrzennych.</w:t>
            </w:r>
          </w:p>
        </w:tc>
      </w:tr>
      <w:tr w:rsidR="00E45EC9" w:rsidRPr="00B239D5" w14:paraId="3901F3B7" w14:textId="77777777" w:rsidTr="00E45EC9">
        <w:trPr>
          <w:trHeight w:val="3825"/>
        </w:trPr>
        <w:tc>
          <w:tcPr>
            <w:tcW w:w="386" w:type="dxa"/>
            <w:tcBorders>
              <w:top w:val="nil"/>
              <w:left w:val="single" w:sz="4" w:space="0" w:color="auto"/>
              <w:bottom w:val="single" w:sz="4" w:space="0" w:color="auto"/>
              <w:right w:val="single" w:sz="4" w:space="0" w:color="auto"/>
            </w:tcBorders>
            <w:shd w:val="clear" w:color="auto" w:fill="auto"/>
            <w:hideMark/>
          </w:tcPr>
          <w:p w14:paraId="490D47E3"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11</w:t>
            </w:r>
          </w:p>
        </w:tc>
        <w:tc>
          <w:tcPr>
            <w:tcW w:w="2046" w:type="dxa"/>
            <w:tcBorders>
              <w:top w:val="nil"/>
              <w:left w:val="nil"/>
              <w:bottom w:val="single" w:sz="4" w:space="0" w:color="auto"/>
              <w:right w:val="single" w:sz="4" w:space="0" w:color="auto"/>
            </w:tcBorders>
            <w:shd w:val="clear" w:color="auto" w:fill="auto"/>
            <w:hideMark/>
          </w:tcPr>
          <w:p w14:paraId="1D8BA51C"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Unia Metropolii Polskich2</w:t>
            </w:r>
          </w:p>
        </w:tc>
        <w:tc>
          <w:tcPr>
            <w:tcW w:w="1423" w:type="dxa"/>
            <w:tcBorders>
              <w:top w:val="nil"/>
              <w:left w:val="nil"/>
              <w:bottom w:val="single" w:sz="4" w:space="0" w:color="auto"/>
              <w:right w:val="single" w:sz="4" w:space="0" w:color="auto"/>
            </w:tcBorders>
            <w:shd w:val="clear" w:color="auto" w:fill="auto"/>
            <w:hideMark/>
          </w:tcPr>
          <w:p w14:paraId="5C45E73D"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Rozporządzenie – uwaga ogólna</w:t>
            </w:r>
          </w:p>
        </w:tc>
        <w:tc>
          <w:tcPr>
            <w:tcW w:w="3299" w:type="dxa"/>
            <w:tcBorders>
              <w:top w:val="nil"/>
              <w:left w:val="nil"/>
              <w:bottom w:val="single" w:sz="4" w:space="0" w:color="auto"/>
              <w:right w:val="single" w:sz="4" w:space="0" w:color="auto"/>
            </w:tcBorders>
            <w:shd w:val="clear" w:color="auto" w:fill="auto"/>
            <w:hideMark/>
          </w:tcPr>
          <w:p w14:paraId="00C4EEC6"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Rozporządzenie jest ściśle powiązane z innymi aktami prawnymi dotyczącymi planowania przestrzennego. Właściwym wydaje się rozpatrywanie treści rozporządzenia dopiero w kontekście treści pozostałych projektów rozporządzeń, zwłaszcza niedostępnego jeszcze Projektu rozporządzenia Ministra Rozwoju i Technologii w sprawie sposobu przygotowania projektu planu ogólnego gminy</w:t>
            </w:r>
          </w:p>
        </w:tc>
        <w:tc>
          <w:tcPr>
            <w:tcW w:w="5217" w:type="dxa"/>
            <w:tcBorders>
              <w:top w:val="nil"/>
              <w:left w:val="nil"/>
              <w:bottom w:val="single" w:sz="4" w:space="0" w:color="auto"/>
              <w:right w:val="single" w:sz="4" w:space="0" w:color="auto"/>
            </w:tcBorders>
            <w:shd w:val="clear" w:color="auto" w:fill="auto"/>
            <w:hideMark/>
          </w:tcPr>
          <w:p w14:paraId="1E08CCB7"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Wznowienie konsultacji ww. rozporządzenia po publikacji Projektu rozporządzenia Ministra Rozwoju i Technologii w sprawie sposobu przygotowania projektu planu ogólnego gminy</w:t>
            </w:r>
          </w:p>
        </w:tc>
        <w:tc>
          <w:tcPr>
            <w:tcW w:w="6319" w:type="dxa"/>
            <w:tcBorders>
              <w:top w:val="nil"/>
              <w:left w:val="nil"/>
              <w:bottom w:val="single" w:sz="4" w:space="0" w:color="auto"/>
              <w:right w:val="single" w:sz="4" w:space="0" w:color="auto"/>
            </w:tcBorders>
            <w:shd w:val="clear" w:color="000000" w:fill="FFFFFF"/>
            <w:hideMark/>
          </w:tcPr>
          <w:p w14:paraId="52A25775" w14:textId="3AC58114"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 xml:space="preserve">Uwaga nieuwzględniona. Projekt  rozporządzenia dot. </w:t>
            </w:r>
            <w:r>
              <w:rPr>
                <w:rFonts w:ascii="Calibri" w:eastAsia="Times New Roman" w:hAnsi="Calibri" w:cs="Calibri"/>
                <w:color w:val="000000"/>
                <w:kern w:val="0"/>
                <w:sz w:val="20"/>
                <w:szCs w:val="20"/>
                <w:lang w:eastAsia="pl-PL"/>
                <w14:ligatures w14:val="none"/>
              </w:rPr>
              <w:t>planu ogólnego gminy</w:t>
            </w:r>
            <w:r w:rsidRPr="00B239D5">
              <w:rPr>
                <w:rFonts w:ascii="Calibri" w:eastAsia="Times New Roman" w:hAnsi="Calibri" w:cs="Calibri"/>
                <w:color w:val="000000"/>
                <w:kern w:val="0"/>
                <w:sz w:val="20"/>
                <w:szCs w:val="20"/>
                <w:lang w:eastAsia="pl-PL"/>
                <w14:ligatures w14:val="none"/>
              </w:rPr>
              <w:t xml:space="preserve"> jest dostępny od 25.04.2022 roku pod adresem  https://legislacja.rcl.gov.pl/projekt/12359051/katalog/12873801#12873801 Zmiany w porównaniu do obecnego brzmienia dostępnego pod adresem https://legislacja.rcl.gov.pl/projekt/12376658 w zakresie danych przestrzennych są niewielkie (np. w zakresie ujednolicenia symboli literowych). Kolejność prac legislacyjnych wynika między innymi z konieczności prowadzenia równoległych prac w zakresie narzędzi. </w:t>
            </w:r>
          </w:p>
        </w:tc>
      </w:tr>
      <w:tr w:rsidR="00E45EC9" w:rsidRPr="00B239D5" w14:paraId="465A58BA" w14:textId="77777777" w:rsidTr="00E45EC9">
        <w:trPr>
          <w:trHeight w:val="2700"/>
        </w:trPr>
        <w:tc>
          <w:tcPr>
            <w:tcW w:w="386" w:type="dxa"/>
            <w:tcBorders>
              <w:top w:val="nil"/>
              <w:left w:val="single" w:sz="4" w:space="0" w:color="auto"/>
              <w:bottom w:val="single" w:sz="4" w:space="0" w:color="auto"/>
              <w:right w:val="single" w:sz="4" w:space="0" w:color="auto"/>
            </w:tcBorders>
            <w:shd w:val="clear" w:color="auto" w:fill="auto"/>
            <w:hideMark/>
          </w:tcPr>
          <w:p w14:paraId="1AEF8B4D"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lastRenderedPageBreak/>
              <w:t>12</w:t>
            </w:r>
          </w:p>
        </w:tc>
        <w:tc>
          <w:tcPr>
            <w:tcW w:w="2046" w:type="dxa"/>
            <w:tcBorders>
              <w:top w:val="nil"/>
              <w:left w:val="nil"/>
              <w:bottom w:val="single" w:sz="4" w:space="0" w:color="auto"/>
              <w:right w:val="single" w:sz="4" w:space="0" w:color="auto"/>
            </w:tcBorders>
            <w:shd w:val="clear" w:color="auto" w:fill="auto"/>
            <w:hideMark/>
          </w:tcPr>
          <w:p w14:paraId="72BFB7F3"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Unia Metropolii Polskich2</w:t>
            </w:r>
          </w:p>
        </w:tc>
        <w:tc>
          <w:tcPr>
            <w:tcW w:w="1423" w:type="dxa"/>
            <w:tcBorders>
              <w:top w:val="nil"/>
              <w:left w:val="nil"/>
              <w:bottom w:val="single" w:sz="4" w:space="0" w:color="auto"/>
              <w:right w:val="single" w:sz="4" w:space="0" w:color="auto"/>
            </w:tcBorders>
            <w:shd w:val="clear" w:color="auto" w:fill="auto"/>
            <w:hideMark/>
          </w:tcPr>
          <w:p w14:paraId="7CCC98E0"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Rozporządzenie – uwaga ogólna</w:t>
            </w:r>
          </w:p>
        </w:tc>
        <w:tc>
          <w:tcPr>
            <w:tcW w:w="3299" w:type="dxa"/>
            <w:tcBorders>
              <w:top w:val="nil"/>
              <w:left w:val="nil"/>
              <w:bottom w:val="single" w:sz="4" w:space="0" w:color="auto"/>
              <w:right w:val="single" w:sz="4" w:space="0" w:color="auto"/>
            </w:tcBorders>
            <w:shd w:val="clear" w:color="auto" w:fill="auto"/>
            <w:hideMark/>
          </w:tcPr>
          <w:p w14:paraId="5011B56C"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Brak w rozporządzeniu i ustawie jakiejkolwiek informacji dotyczącej poprawności topologicznej aktu Plan Ogólny. Czy wtyczka będzie wyłapywać ewentualne błędy i nie przepuszczać geometrii z wadliwą topologią?</w:t>
            </w:r>
          </w:p>
        </w:tc>
        <w:tc>
          <w:tcPr>
            <w:tcW w:w="5217" w:type="dxa"/>
            <w:tcBorders>
              <w:top w:val="nil"/>
              <w:left w:val="nil"/>
              <w:bottom w:val="single" w:sz="4" w:space="0" w:color="auto"/>
              <w:right w:val="single" w:sz="4" w:space="0" w:color="auto"/>
            </w:tcBorders>
            <w:shd w:val="clear" w:color="auto" w:fill="auto"/>
            <w:hideMark/>
          </w:tcPr>
          <w:p w14:paraId="5269C760"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 </w:t>
            </w:r>
          </w:p>
        </w:tc>
        <w:tc>
          <w:tcPr>
            <w:tcW w:w="6319" w:type="dxa"/>
            <w:tcBorders>
              <w:top w:val="nil"/>
              <w:left w:val="nil"/>
              <w:bottom w:val="single" w:sz="4" w:space="0" w:color="auto"/>
              <w:right w:val="single" w:sz="4" w:space="0" w:color="auto"/>
            </w:tcBorders>
            <w:shd w:val="clear" w:color="auto" w:fill="auto"/>
            <w:hideMark/>
          </w:tcPr>
          <w:p w14:paraId="3F12913B" w14:textId="77777777" w:rsidR="00E45EC9" w:rsidRPr="00B239D5" w:rsidRDefault="00E45EC9" w:rsidP="00B239D5">
            <w:pPr>
              <w:spacing w:after="0" w:line="240" w:lineRule="auto"/>
              <w:rPr>
                <w:rFonts w:ascii="Calibri" w:eastAsia="Times New Roman" w:hAnsi="Calibri" w:cs="Calibri"/>
                <w:kern w:val="0"/>
                <w:sz w:val="20"/>
                <w:szCs w:val="20"/>
                <w:lang w:eastAsia="pl-PL"/>
                <w14:ligatures w14:val="none"/>
              </w:rPr>
            </w:pPr>
            <w:r w:rsidRPr="00B239D5">
              <w:rPr>
                <w:rFonts w:ascii="Calibri" w:eastAsia="Times New Roman" w:hAnsi="Calibri" w:cs="Calibri"/>
                <w:kern w:val="0"/>
                <w:sz w:val="20"/>
                <w:szCs w:val="20"/>
                <w:lang w:eastAsia="pl-PL"/>
                <w14:ligatures w14:val="none"/>
              </w:rPr>
              <w:t xml:space="preserve">Uwaga nieuwzględniona. W zmianie ustawy, art. 13c. 1 stanowi "Obszar objęty planem ogólnym dzieli się w sposób rozłączny na strefy planistyczne.". Ograniczenia zostaną rozbudowane na poziomie specyfikacji danych. </w:t>
            </w:r>
          </w:p>
        </w:tc>
      </w:tr>
      <w:tr w:rsidR="00E45EC9" w:rsidRPr="00B239D5" w14:paraId="21E6B169" w14:textId="77777777" w:rsidTr="00E45EC9">
        <w:trPr>
          <w:trHeight w:val="2040"/>
        </w:trPr>
        <w:tc>
          <w:tcPr>
            <w:tcW w:w="386" w:type="dxa"/>
            <w:tcBorders>
              <w:top w:val="nil"/>
              <w:left w:val="single" w:sz="4" w:space="0" w:color="auto"/>
              <w:bottom w:val="single" w:sz="4" w:space="0" w:color="auto"/>
              <w:right w:val="single" w:sz="4" w:space="0" w:color="auto"/>
            </w:tcBorders>
            <w:shd w:val="clear" w:color="auto" w:fill="auto"/>
            <w:hideMark/>
          </w:tcPr>
          <w:p w14:paraId="130ABEAD"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13</w:t>
            </w:r>
          </w:p>
        </w:tc>
        <w:tc>
          <w:tcPr>
            <w:tcW w:w="2046" w:type="dxa"/>
            <w:tcBorders>
              <w:top w:val="nil"/>
              <w:left w:val="nil"/>
              <w:bottom w:val="single" w:sz="4" w:space="0" w:color="auto"/>
              <w:right w:val="single" w:sz="4" w:space="0" w:color="auto"/>
            </w:tcBorders>
            <w:shd w:val="clear" w:color="auto" w:fill="auto"/>
            <w:hideMark/>
          </w:tcPr>
          <w:p w14:paraId="1E41A3EE"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Unia Metropolii Polskich2</w:t>
            </w:r>
          </w:p>
        </w:tc>
        <w:tc>
          <w:tcPr>
            <w:tcW w:w="1423" w:type="dxa"/>
            <w:tcBorders>
              <w:top w:val="nil"/>
              <w:left w:val="nil"/>
              <w:bottom w:val="single" w:sz="4" w:space="0" w:color="auto"/>
              <w:right w:val="single" w:sz="4" w:space="0" w:color="auto"/>
            </w:tcBorders>
            <w:shd w:val="clear" w:color="auto" w:fill="auto"/>
            <w:hideMark/>
          </w:tcPr>
          <w:p w14:paraId="7D4B2E8A"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Rozporządzenie - § 1. Pkt. 2 c)</w:t>
            </w:r>
          </w:p>
        </w:tc>
        <w:tc>
          <w:tcPr>
            <w:tcW w:w="3299" w:type="dxa"/>
            <w:tcBorders>
              <w:top w:val="nil"/>
              <w:left w:val="nil"/>
              <w:bottom w:val="single" w:sz="4" w:space="0" w:color="auto"/>
              <w:right w:val="single" w:sz="4" w:space="0" w:color="auto"/>
            </w:tcBorders>
            <w:shd w:val="clear" w:color="auto" w:fill="auto"/>
            <w:hideMark/>
          </w:tcPr>
          <w:p w14:paraId="48454CBC"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„Dane przestrzenne gromadzone w zbiorach danych przestrzennych oznaczonych kodami PZPW lub MPZP tworzy się w rozdzielczości przestrzennej odpowiadającej skali sporządzania danego aktu” – Plan Ogólny nie ma skali, de facto rysuje się go w skali rzeczywistej.</w:t>
            </w:r>
          </w:p>
        </w:tc>
        <w:tc>
          <w:tcPr>
            <w:tcW w:w="5217" w:type="dxa"/>
            <w:tcBorders>
              <w:top w:val="nil"/>
              <w:left w:val="nil"/>
              <w:bottom w:val="single" w:sz="4" w:space="0" w:color="auto"/>
              <w:right w:val="single" w:sz="4" w:space="0" w:color="auto"/>
            </w:tcBorders>
            <w:shd w:val="clear" w:color="auto" w:fill="auto"/>
            <w:hideMark/>
          </w:tcPr>
          <w:p w14:paraId="259D91A7"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 </w:t>
            </w:r>
          </w:p>
        </w:tc>
        <w:tc>
          <w:tcPr>
            <w:tcW w:w="6319" w:type="dxa"/>
            <w:tcBorders>
              <w:top w:val="nil"/>
              <w:left w:val="nil"/>
              <w:bottom w:val="single" w:sz="4" w:space="0" w:color="auto"/>
              <w:right w:val="single" w:sz="4" w:space="0" w:color="auto"/>
            </w:tcBorders>
            <w:shd w:val="clear" w:color="auto" w:fill="auto"/>
            <w:hideMark/>
          </w:tcPr>
          <w:p w14:paraId="28E986D7"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 xml:space="preserve">Uwaga nieuwzględniona, treść jest nieprecyzyjna. </w:t>
            </w:r>
          </w:p>
        </w:tc>
      </w:tr>
      <w:tr w:rsidR="00E45EC9" w:rsidRPr="00B239D5" w14:paraId="04D986D8" w14:textId="77777777" w:rsidTr="00E45EC9">
        <w:trPr>
          <w:trHeight w:val="4230"/>
        </w:trPr>
        <w:tc>
          <w:tcPr>
            <w:tcW w:w="386" w:type="dxa"/>
            <w:tcBorders>
              <w:top w:val="nil"/>
              <w:left w:val="single" w:sz="4" w:space="0" w:color="auto"/>
              <w:bottom w:val="single" w:sz="4" w:space="0" w:color="auto"/>
              <w:right w:val="single" w:sz="4" w:space="0" w:color="auto"/>
            </w:tcBorders>
            <w:shd w:val="clear" w:color="auto" w:fill="auto"/>
            <w:hideMark/>
          </w:tcPr>
          <w:p w14:paraId="2A30D1AD"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14</w:t>
            </w:r>
          </w:p>
        </w:tc>
        <w:tc>
          <w:tcPr>
            <w:tcW w:w="2046" w:type="dxa"/>
            <w:tcBorders>
              <w:top w:val="nil"/>
              <w:left w:val="nil"/>
              <w:bottom w:val="single" w:sz="4" w:space="0" w:color="auto"/>
              <w:right w:val="single" w:sz="4" w:space="0" w:color="auto"/>
            </w:tcBorders>
            <w:shd w:val="clear" w:color="auto" w:fill="auto"/>
            <w:hideMark/>
          </w:tcPr>
          <w:p w14:paraId="2DE8AD18"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Unia Metropolii Polskich2</w:t>
            </w:r>
          </w:p>
        </w:tc>
        <w:tc>
          <w:tcPr>
            <w:tcW w:w="1423" w:type="dxa"/>
            <w:tcBorders>
              <w:top w:val="nil"/>
              <w:left w:val="nil"/>
              <w:bottom w:val="single" w:sz="4" w:space="0" w:color="auto"/>
              <w:right w:val="single" w:sz="4" w:space="0" w:color="auto"/>
            </w:tcBorders>
            <w:shd w:val="clear" w:color="auto" w:fill="auto"/>
            <w:hideMark/>
          </w:tcPr>
          <w:p w14:paraId="464E2BAF" w14:textId="4ED4C084"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Rozporządzenie – § 3.4.</w:t>
            </w:r>
          </w:p>
        </w:tc>
        <w:tc>
          <w:tcPr>
            <w:tcW w:w="3299" w:type="dxa"/>
            <w:tcBorders>
              <w:top w:val="nil"/>
              <w:left w:val="nil"/>
              <w:bottom w:val="single" w:sz="4" w:space="0" w:color="auto"/>
              <w:right w:val="single" w:sz="4" w:space="0" w:color="auto"/>
            </w:tcBorders>
            <w:shd w:val="clear" w:color="auto" w:fill="auto"/>
            <w:hideMark/>
          </w:tcPr>
          <w:p w14:paraId="3FEEAC32"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Lokalizację przestrzenną obiektów przestrzennych zawartych w zbiorach danych przestrzennych określa się w obowiązującym państwowym systemie odniesień przestrzennych, stosując:</w:t>
            </w:r>
            <w:r w:rsidRPr="00B239D5">
              <w:rPr>
                <w:rFonts w:ascii="Calibri" w:eastAsia="Times New Roman" w:hAnsi="Calibri" w:cs="Calibri"/>
                <w:color w:val="000000"/>
                <w:kern w:val="0"/>
                <w:sz w:val="20"/>
                <w:szCs w:val="20"/>
                <w:lang w:eastAsia="pl-PL"/>
                <w14:ligatures w14:val="none"/>
              </w:rPr>
              <w:br/>
              <w:t>1) układ PL-2000 dla opracowań w skalach większych od 1:10 000;</w:t>
            </w:r>
            <w:r w:rsidRPr="00B239D5">
              <w:rPr>
                <w:rFonts w:ascii="Calibri" w:eastAsia="Times New Roman" w:hAnsi="Calibri" w:cs="Calibri"/>
                <w:color w:val="000000"/>
                <w:kern w:val="0"/>
                <w:sz w:val="20"/>
                <w:szCs w:val="20"/>
                <w:lang w:eastAsia="pl-PL"/>
                <w14:ligatures w14:val="none"/>
              </w:rPr>
              <w:br/>
              <w:t>2) układ PL-1992 dla opracowań w skalach mniejszych lub równych 1:10 000</w:t>
            </w:r>
            <w:r w:rsidRPr="00B239D5">
              <w:rPr>
                <w:rFonts w:ascii="Calibri" w:eastAsia="Times New Roman" w:hAnsi="Calibri" w:cs="Calibri"/>
                <w:color w:val="000000"/>
                <w:kern w:val="0"/>
                <w:sz w:val="20"/>
                <w:szCs w:val="20"/>
                <w:lang w:eastAsia="pl-PL"/>
                <w14:ligatures w14:val="none"/>
              </w:rPr>
              <w:br/>
              <w:t>Jaki układ współrzędnych należy przyjąć sporządzając Plan Ogólny? W przypadku MPZP i STUDIUM wynika to z Rozporządzeń ( podkładów mapowych jakich należy użyć). Należ jasno określić jaki układ jest właściwy do PLANU OGÓLNEGO.</w:t>
            </w:r>
          </w:p>
        </w:tc>
        <w:tc>
          <w:tcPr>
            <w:tcW w:w="5217" w:type="dxa"/>
            <w:tcBorders>
              <w:top w:val="nil"/>
              <w:left w:val="nil"/>
              <w:bottom w:val="single" w:sz="4" w:space="0" w:color="auto"/>
              <w:right w:val="single" w:sz="4" w:space="0" w:color="auto"/>
            </w:tcBorders>
            <w:shd w:val="clear" w:color="auto" w:fill="auto"/>
            <w:hideMark/>
          </w:tcPr>
          <w:p w14:paraId="4250C8EA"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 </w:t>
            </w:r>
          </w:p>
        </w:tc>
        <w:tc>
          <w:tcPr>
            <w:tcW w:w="6319" w:type="dxa"/>
            <w:tcBorders>
              <w:top w:val="nil"/>
              <w:left w:val="nil"/>
              <w:bottom w:val="single" w:sz="4" w:space="0" w:color="auto"/>
              <w:right w:val="single" w:sz="4" w:space="0" w:color="auto"/>
            </w:tcBorders>
            <w:shd w:val="clear" w:color="auto" w:fill="auto"/>
            <w:hideMark/>
          </w:tcPr>
          <w:p w14:paraId="30388F2D"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Uwaga częściowo nieuwzględniona. Przepisy dotyczące planu ogólnego gminy zostaną doprecyzowane.</w:t>
            </w:r>
          </w:p>
        </w:tc>
      </w:tr>
      <w:tr w:rsidR="00E45EC9" w:rsidRPr="00B239D5" w14:paraId="36EFC8D7" w14:textId="77777777" w:rsidTr="00E45EC9">
        <w:trPr>
          <w:trHeight w:val="1020"/>
        </w:trPr>
        <w:tc>
          <w:tcPr>
            <w:tcW w:w="386" w:type="dxa"/>
            <w:tcBorders>
              <w:top w:val="nil"/>
              <w:left w:val="single" w:sz="4" w:space="0" w:color="auto"/>
              <w:bottom w:val="single" w:sz="4" w:space="0" w:color="auto"/>
              <w:right w:val="single" w:sz="4" w:space="0" w:color="auto"/>
            </w:tcBorders>
            <w:shd w:val="clear" w:color="auto" w:fill="auto"/>
            <w:hideMark/>
          </w:tcPr>
          <w:p w14:paraId="2816C99D"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15</w:t>
            </w:r>
          </w:p>
        </w:tc>
        <w:tc>
          <w:tcPr>
            <w:tcW w:w="2046" w:type="dxa"/>
            <w:tcBorders>
              <w:top w:val="nil"/>
              <w:left w:val="nil"/>
              <w:bottom w:val="single" w:sz="4" w:space="0" w:color="auto"/>
              <w:right w:val="single" w:sz="4" w:space="0" w:color="auto"/>
            </w:tcBorders>
            <w:shd w:val="clear" w:color="auto" w:fill="auto"/>
            <w:hideMark/>
          </w:tcPr>
          <w:p w14:paraId="0D4147E8"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Unia Metropolii Polskich2</w:t>
            </w:r>
          </w:p>
        </w:tc>
        <w:tc>
          <w:tcPr>
            <w:tcW w:w="1423" w:type="dxa"/>
            <w:tcBorders>
              <w:top w:val="nil"/>
              <w:left w:val="nil"/>
              <w:bottom w:val="single" w:sz="4" w:space="0" w:color="auto"/>
              <w:right w:val="single" w:sz="4" w:space="0" w:color="auto"/>
            </w:tcBorders>
            <w:shd w:val="clear" w:color="auto" w:fill="auto"/>
            <w:hideMark/>
          </w:tcPr>
          <w:p w14:paraId="1A7E757C"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Załącznik nr 1 – uwaga ogólna</w:t>
            </w:r>
          </w:p>
        </w:tc>
        <w:tc>
          <w:tcPr>
            <w:tcW w:w="3299" w:type="dxa"/>
            <w:tcBorders>
              <w:top w:val="nil"/>
              <w:left w:val="nil"/>
              <w:bottom w:val="single" w:sz="4" w:space="0" w:color="auto"/>
              <w:right w:val="single" w:sz="4" w:space="0" w:color="auto"/>
            </w:tcBorders>
            <w:shd w:val="clear" w:color="auto" w:fill="auto"/>
            <w:hideMark/>
          </w:tcPr>
          <w:p w14:paraId="006DE7DF"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Brakuje informacji, które atrybuty są obowiązkowe, a które fakultatywne.</w:t>
            </w:r>
          </w:p>
        </w:tc>
        <w:tc>
          <w:tcPr>
            <w:tcW w:w="5217" w:type="dxa"/>
            <w:tcBorders>
              <w:top w:val="nil"/>
              <w:left w:val="nil"/>
              <w:bottom w:val="single" w:sz="4" w:space="0" w:color="auto"/>
              <w:right w:val="single" w:sz="4" w:space="0" w:color="auto"/>
            </w:tcBorders>
            <w:shd w:val="clear" w:color="auto" w:fill="auto"/>
            <w:hideMark/>
          </w:tcPr>
          <w:p w14:paraId="136516FA"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 </w:t>
            </w:r>
          </w:p>
        </w:tc>
        <w:tc>
          <w:tcPr>
            <w:tcW w:w="6319" w:type="dxa"/>
            <w:tcBorders>
              <w:top w:val="nil"/>
              <w:left w:val="nil"/>
              <w:bottom w:val="single" w:sz="4" w:space="0" w:color="auto"/>
              <w:right w:val="single" w:sz="4" w:space="0" w:color="auto"/>
            </w:tcBorders>
            <w:shd w:val="clear" w:color="auto" w:fill="auto"/>
            <w:hideMark/>
          </w:tcPr>
          <w:p w14:paraId="282F3ACE"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Uwaga nieuwzględniona. Kwestia obligatoryjności atrybutów została rozstrzygnięta w parametrze "Liczność" w zał. 1 do rozporządzenia.</w:t>
            </w:r>
          </w:p>
        </w:tc>
      </w:tr>
      <w:tr w:rsidR="00E45EC9" w:rsidRPr="00B239D5" w14:paraId="12D83EFF" w14:textId="77777777" w:rsidTr="00E45EC9">
        <w:trPr>
          <w:trHeight w:val="1020"/>
        </w:trPr>
        <w:tc>
          <w:tcPr>
            <w:tcW w:w="386" w:type="dxa"/>
            <w:tcBorders>
              <w:top w:val="nil"/>
              <w:left w:val="single" w:sz="4" w:space="0" w:color="auto"/>
              <w:bottom w:val="single" w:sz="4" w:space="0" w:color="auto"/>
              <w:right w:val="single" w:sz="4" w:space="0" w:color="auto"/>
            </w:tcBorders>
            <w:shd w:val="clear" w:color="auto" w:fill="auto"/>
            <w:hideMark/>
          </w:tcPr>
          <w:p w14:paraId="27F8B3B1"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16</w:t>
            </w:r>
          </w:p>
        </w:tc>
        <w:tc>
          <w:tcPr>
            <w:tcW w:w="2046" w:type="dxa"/>
            <w:tcBorders>
              <w:top w:val="nil"/>
              <w:left w:val="nil"/>
              <w:bottom w:val="single" w:sz="4" w:space="0" w:color="auto"/>
              <w:right w:val="single" w:sz="4" w:space="0" w:color="auto"/>
            </w:tcBorders>
            <w:shd w:val="clear" w:color="auto" w:fill="auto"/>
            <w:hideMark/>
          </w:tcPr>
          <w:p w14:paraId="0B12455A"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Unia Metropolii Polskich2</w:t>
            </w:r>
          </w:p>
        </w:tc>
        <w:tc>
          <w:tcPr>
            <w:tcW w:w="1423" w:type="dxa"/>
            <w:tcBorders>
              <w:top w:val="nil"/>
              <w:left w:val="nil"/>
              <w:bottom w:val="single" w:sz="4" w:space="0" w:color="auto"/>
              <w:right w:val="single" w:sz="4" w:space="0" w:color="auto"/>
            </w:tcBorders>
            <w:shd w:val="clear" w:color="auto" w:fill="auto"/>
            <w:hideMark/>
          </w:tcPr>
          <w:p w14:paraId="7F3C8F72"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Załącznik nr 1 – uwaga ogólna</w:t>
            </w:r>
          </w:p>
        </w:tc>
        <w:tc>
          <w:tcPr>
            <w:tcW w:w="3299" w:type="dxa"/>
            <w:tcBorders>
              <w:top w:val="nil"/>
              <w:left w:val="nil"/>
              <w:bottom w:val="single" w:sz="4" w:space="0" w:color="auto"/>
              <w:right w:val="single" w:sz="4" w:space="0" w:color="auto"/>
            </w:tcBorders>
            <w:shd w:val="clear" w:color="auto" w:fill="auto"/>
            <w:hideMark/>
          </w:tcPr>
          <w:p w14:paraId="515813DB"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Brakuje instrukcji z dokładną informacją/definicją, która pozwoli na zorientowanie się czego naprawdę dotyczy dany atrybut.</w:t>
            </w:r>
          </w:p>
        </w:tc>
        <w:tc>
          <w:tcPr>
            <w:tcW w:w="5217" w:type="dxa"/>
            <w:tcBorders>
              <w:top w:val="nil"/>
              <w:left w:val="nil"/>
              <w:bottom w:val="single" w:sz="4" w:space="0" w:color="auto"/>
              <w:right w:val="single" w:sz="4" w:space="0" w:color="auto"/>
            </w:tcBorders>
            <w:shd w:val="clear" w:color="auto" w:fill="auto"/>
            <w:hideMark/>
          </w:tcPr>
          <w:p w14:paraId="3AFE93BF"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 </w:t>
            </w:r>
          </w:p>
        </w:tc>
        <w:tc>
          <w:tcPr>
            <w:tcW w:w="6319" w:type="dxa"/>
            <w:tcBorders>
              <w:top w:val="nil"/>
              <w:left w:val="nil"/>
              <w:bottom w:val="single" w:sz="4" w:space="0" w:color="auto"/>
              <w:right w:val="single" w:sz="4" w:space="0" w:color="auto"/>
            </w:tcBorders>
            <w:shd w:val="clear" w:color="auto" w:fill="auto"/>
            <w:hideMark/>
          </w:tcPr>
          <w:p w14:paraId="5376E266"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 xml:space="preserve">Uwaga nieuwzględniona. Instrukcje nie stanowią treści rozporządzenia lub załączników. Z kolei definicje zostały zawarte z zał. 1 do rozporządzenia. </w:t>
            </w:r>
          </w:p>
        </w:tc>
      </w:tr>
      <w:tr w:rsidR="00E45EC9" w:rsidRPr="00B239D5" w14:paraId="4F7CBAFC" w14:textId="77777777" w:rsidTr="00E45EC9">
        <w:trPr>
          <w:trHeight w:val="6885"/>
        </w:trPr>
        <w:tc>
          <w:tcPr>
            <w:tcW w:w="386" w:type="dxa"/>
            <w:tcBorders>
              <w:top w:val="nil"/>
              <w:left w:val="single" w:sz="4" w:space="0" w:color="auto"/>
              <w:bottom w:val="single" w:sz="4" w:space="0" w:color="auto"/>
              <w:right w:val="single" w:sz="4" w:space="0" w:color="auto"/>
            </w:tcBorders>
            <w:shd w:val="clear" w:color="auto" w:fill="auto"/>
            <w:hideMark/>
          </w:tcPr>
          <w:p w14:paraId="0CF56B3F"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lastRenderedPageBreak/>
              <w:t>17</w:t>
            </w:r>
          </w:p>
        </w:tc>
        <w:tc>
          <w:tcPr>
            <w:tcW w:w="2046" w:type="dxa"/>
            <w:tcBorders>
              <w:top w:val="nil"/>
              <w:left w:val="nil"/>
              <w:bottom w:val="single" w:sz="4" w:space="0" w:color="auto"/>
              <w:right w:val="single" w:sz="4" w:space="0" w:color="auto"/>
            </w:tcBorders>
            <w:shd w:val="clear" w:color="auto" w:fill="auto"/>
            <w:hideMark/>
          </w:tcPr>
          <w:p w14:paraId="3E20029D"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Unia Metropolii Polskich2</w:t>
            </w:r>
          </w:p>
        </w:tc>
        <w:tc>
          <w:tcPr>
            <w:tcW w:w="1423" w:type="dxa"/>
            <w:tcBorders>
              <w:top w:val="nil"/>
              <w:left w:val="nil"/>
              <w:bottom w:val="single" w:sz="4" w:space="0" w:color="auto"/>
              <w:right w:val="single" w:sz="4" w:space="0" w:color="auto"/>
            </w:tcBorders>
            <w:shd w:val="clear" w:color="auto" w:fill="auto"/>
            <w:hideMark/>
          </w:tcPr>
          <w:p w14:paraId="4415B6FD"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Załącznik nr 1 – uwaga ogólna</w:t>
            </w:r>
          </w:p>
        </w:tc>
        <w:tc>
          <w:tcPr>
            <w:tcW w:w="3299" w:type="dxa"/>
            <w:tcBorders>
              <w:top w:val="nil"/>
              <w:left w:val="nil"/>
              <w:bottom w:val="single" w:sz="4" w:space="0" w:color="auto"/>
              <w:right w:val="single" w:sz="4" w:space="0" w:color="auto"/>
            </w:tcBorders>
            <w:shd w:val="clear" w:color="auto" w:fill="auto"/>
            <w:hideMark/>
          </w:tcPr>
          <w:p w14:paraId="1019D278"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Czy będzie możliwość wprowadzenia odrębnych parametrów dla różnych rodzajów zabudowy w ramach jednej strefy?</w:t>
            </w:r>
          </w:p>
        </w:tc>
        <w:tc>
          <w:tcPr>
            <w:tcW w:w="5217" w:type="dxa"/>
            <w:tcBorders>
              <w:top w:val="nil"/>
              <w:left w:val="nil"/>
              <w:bottom w:val="single" w:sz="4" w:space="0" w:color="auto"/>
              <w:right w:val="single" w:sz="4" w:space="0" w:color="auto"/>
            </w:tcBorders>
            <w:shd w:val="clear" w:color="auto" w:fill="auto"/>
            <w:hideMark/>
          </w:tcPr>
          <w:p w14:paraId="49ABEECE"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Należy zapewnić taka możliwość.</w:t>
            </w:r>
          </w:p>
        </w:tc>
        <w:tc>
          <w:tcPr>
            <w:tcW w:w="6319" w:type="dxa"/>
            <w:tcBorders>
              <w:top w:val="nil"/>
              <w:left w:val="nil"/>
              <w:bottom w:val="single" w:sz="4" w:space="0" w:color="auto"/>
              <w:right w:val="single" w:sz="4" w:space="0" w:color="auto"/>
            </w:tcBorders>
            <w:shd w:val="clear" w:color="000000" w:fill="FFFFFF"/>
            <w:hideMark/>
          </w:tcPr>
          <w:p w14:paraId="63F52AED" w14:textId="2990796B"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Uwaga nieuwzględniona. Istotne jest brzmienie art. 13e ust. 1 i 2 oraz art. 20 ust. 3</w:t>
            </w:r>
            <w:r>
              <w:rPr>
                <w:rFonts w:ascii="Calibri" w:eastAsia="Times New Roman" w:hAnsi="Calibri" w:cs="Calibri"/>
                <w:color w:val="000000"/>
                <w:kern w:val="0"/>
                <w:sz w:val="20"/>
                <w:szCs w:val="20"/>
                <w:lang w:eastAsia="pl-PL"/>
                <w14:ligatures w14:val="none"/>
              </w:rPr>
              <w:t xml:space="preserve"> zmiany ustawy</w:t>
            </w:r>
            <w:r w:rsidRPr="00B239D5">
              <w:rPr>
                <w:rFonts w:ascii="Calibri" w:eastAsia="Times New Roman" w:hAnsi="Calibri" w:cs="Calibri"/>
                <w:color w:val="000000"/>
                <w:kern w:val="0"/>
                <w:sz w:val="20"/>
                <w:szCs w:val="20"/>
                <w:lang w:eastAsia="pl-PL"/>
                <w14:ligatures w14:val="none"/>
              </w:rPr>
              <w:t xml:space="preserve">.  W każdej strefie planistycznej profil funkcjonalny obejmuje tereny określone w ramach profilu funkcjonalnego podstawowego oraz może obejmować tereny w ramach profilu funkcjonalnego dodatkowego. Profil funkcjonalny zawiera zatem zestaw równorzędnych funkcji. Art. 20 ust. 3 mówi precyzyjnie o tym jak należy rozumieć zgodność planu miejscowego z planem ogólnym. </w:t>
            </w:r>
            <w:r w:rsidRPr="00B239D5">
              <w:rPr>
                <w:rFonts w:ascii="Calibri" w:eastAsia="Times New Roman" w:hAnsi="Calibri" w:cs="Calibri"/>
                <w:color w:val="000000"/>
                <w:kern w:val="0"/>
                <w:sz w:val="20"/>
                <w:szCs w:val="20"/>
                <w:lang w:eastAsia="pl-PL"/>
                <w14:ligatures w14:val="none"/>
              </w:rPr>
              <w:br/>
              <w:t>"</w:t>
            </w:r>
            <w:r w:rsidRPr="00B239D5">
              <w:rPr>
                <w:rFonts w:ascii="Calibri" w:eastAsia="Times New Roman" w:hAnsi="Calibri" w:cs="Calibri"/>
                <w:i/>
                <w:iCs/>
                <w:color w:val="000000"/>
                <w:kern w:val="0"/>
                <w:sz w:val="20"/>
                <w:szCs w:val="20"/>
                <w:lang w:eastAsia="pl-PL"/>
                <w14:ligatures w14:val="none"/>
              </w:rPr>
              <w:t>Przez zgodność planu miejscowego z planem ogólnym rozumie się:</w:t>
            </w:r>
            <w:r w:rsidRPr="00B239D5">
              <w:rPr>
                <w:rFonts w:ascii="Calibri" w:eastAsia="Times New Roman" w:hAnsi="Calibri" w:cs="Calibri"/>
                <w:i/>
                <w:iCs/>
                <w:color w:val="000000"/>
                <w:kern w:val="0"/>
                <w:sz w:val="20"/>
                <w:szCs w:val="20"/>
                <w:lang w:eastAsia="pl-PL"/>
                <w14:ligatures w14:val="none"/>
              </w:rPr>
              <w:br/>
              <w:t>1) ustalenie w planie miejscowym:</w:t>
            </w:r>
            <w:r w:rsidRPr="00B239D5">
              <w:rPr>
                <w:rFonts w:ascii="Calibri" w:eastAsia="Times New Roman" w:hAnsi="Calibri" w:cs="Calibri"/>
                <w:i/>
                <w:iCs/>
                <w:color w:val="000000"/>
                <w:kern w:val="0"/>
                <w:sz w:val="20"/>
                <w:szCs w:val="20"/>
                <w:lang w:eastAsia="pl-PL"/>
                <w14:ligatures w14:val="none"/>
              </w:rPr>
              <w:br/>
              <w:t xml:space="preserve">a) </w:t>
            </w:r>
            <w:r w:rsidRPr="00B239D5">
              <w:rPr>
                <w:rFonts w:ascii="Calibri" w:eastAsia="Times New Roman" w:hAnsi="Calibri" w:cs="Calibri"/>
                <w:b/>
                <w:bCs/>
                <w:i/>
                <w:iCs/>
                <w:color w:val="000000"/>
                <w:kern w:val="0"/>
                <w:sz w:val="20"/>
                <w:szCs w:val="20"/>
                <w:lang w:eastAsia="pl-PL"/>
                <w14:ligatures w14:val="none"/>
              </w:rPr>
              <w:t xml:space="preserve">przeznaczenia terenu zgodnego z profilem funkcjonalnym </w:t>
            </w:r>
            <w:r w:rsidRPr="00B239D5">
              <w:rPr>
                <w:rFonts w:ascii="Calibri" w:eastAsia="Times New Roman" w:hAnsi="Calibri" w:cs="Calibri"/>
                <w:i/>
                <w:iCs/>
                <w:color w:val="000000"/>
                <w:kern w:val="0"/>
                <w:sz w:val="20"/>
                <w:szCs w:val="20"/>
                <w:lang w:eastAsia="pl-PL"/>
                <w14:ligatures w14:val="none"/>
              </w:rPr>
              <w:t>strefy planistycznej obejmującej teren,</w:t>
            </w:r>
            <w:r w:rsidRPr="00B239D5">
              <w:rPr>
                <w:rFonts w:ascii="Calibri" w:eastAsia="Times New Roman" w:hAnsi="Calibri" w:cs="Calibri"/>
                <w:i/>
                <w:iCs/>
                <w:color w:val="000000"/>
                <w:kern w:val="0"/>
                <w:sz w:val="20"/>
                <w:szCs w:val="20"/>
                <w:lang w:eastAsia="pl-PL"/>
                <w14:ligatures w14:val="none"/>
              </w:rPr>
              <w:br/>
              <w:t>b) sposobu zagospodarowania i zabudowy terenów w zakresie:</w:t>
            </w:r>
            <w:r w:rsidRPr="00B239D5">
              <w:rPr>
                <w:rFonts w:ascii="Calibri" w:eastAsia="Times New Roman" w:hAnsi="Calibri" w:cs="Calibri"/>
                <w:i/>
                <w:iCs/>
                <w:color w:val="000000"/>
                <w:kern w:val="0"/>
                <w:sz w:val="20"/>
                <w:szCs w:val="20"/>
                <w:lang w:eastAsia="pl-PL"/>
                <w14:ligatures w14:val="none"/>
              </w:rPr>
              <w:br/>
              <w:t>(...)</w:t>
            </w:r>
            <w:r w:rsidRPr="00B239D5">
              <w:rPr>
                <w:rFonts w:ascii="Calibri" w:eastAsia="Times New Roman" w:hAnsi="Calibri" w:cs="Calibri"/>
                <w:i/>
                <w:iCs/>
                <w:color w:val="000000"/>
                <w:kern w:val="0"/>
                <w:sz w:val="20"/>
                <w:szCs w:val="20"/>
                <w:lang w:eastAsia="pl-PL"/>
                <w14:ligatures w14:val="none"/>
              </w:rPr>
              <w:br/>
              <w:t xml:space="preserve">- </w:t>
            </w:r>
            <w:r w:rsidRPr="00B239D5">
              <w:rPr>
                <w:rFonts w:ascii="Calibri" w:eastAsia="Times New Roman" w:hAnsi="Calibri" w:cs="Calibri"/>
                <w:b/>
                <w:bCs/>
                <w:i/>
                <w:iCs/>
                <w:color w:val="000000"/>
                <w:kern w:val="0"/>
                <w:sz w:val="20"/>
                <w:szCs w:val="20"/>
                <w:lang w:eastAsia="pl-PL"/>
                <w14:ligatures w14:val="none"/>
              </w:rPr>
              <w:t>maksymalnego</w:t>
            </w:r>
            <w:r w:rsidRPr="00B239D5">
              <w:rPr>
                <w:rFonts w:ascii="Calibri" w:eastAsia="Times New Roman" w:hAnsi="Calibri" w:cs="Calibri"/>
                <w:i/>
                <w:iCs/>
                <w:color w:val="000000"/>
                <w:kern w:val="0"/>
                <w:sz w:val="20"/>
                <w:szCs w:val="20"/>
                <w:lang w:eastAsia="pl-PL"/>
                <w14:ligatures w14:val="none"/>
              </w:rPr>
              <w:t xml:space="preserve"> udziału powierzchni zabudowy nie większego niż maksymalny udział powierzchni zabudowy</w:t>
            </w:r>
            <w:r w:rsidRPr="00B239D5">
              <w:rPr>
                <w:rFonts w:ascii="Calibri" w:eastAsia="Times New Roman" w:hAnsi="Calibri" w:cs="Calibri"/>
                <w:b/>
                <w:bCs/>
                <w:i/>
                <w:iCs/>
                <w:color w:val="000000"/>
                <w:kern w:val="0"/>
                <w:sz w:val="20"/>
                <w:szCs w:val="20"/>
                <w:lang w:eastAsia="pl-PL"/>
                <w14:ligatures w14:val="none"/>
              </w:rPr>
              <w:t xml:space="preserve"> określony dla strefy planistycznej</w:t>
            </w:r>
            <w:r w:rsidRPr="00B239D5">
              <w:rPr>
                <w:rFonts w:ascii="Calibri" w:eastAsia="Times New Roman" w:hAnsi="Calibri" w:cs="Calibri"/>
                <w:i/>
                <w:iCs/>
                <w:color w:val="000000"/>
                <w:kern w:val="0"/>
                <w:sz w:val="20"/>
                <w:szCs w:val="20"/>
                <w:lang w:eastAsia="pl-PL"/>
                <w14:ligatures w14:val="none"/>
              </w:rPr>
              <w:t xml:space="preserve"> obejmującej teren</w:t>
            </w:r>
            <w:r w:rsidRPr="00B239D5">
              <w:rPr>
                <w:rFonts w:ascii="Calibri" w:eastAsia="Times New Roman" w:hAnsi="Calibri" w:cs="Calibri"/>
                <w:color w:val="000000"/>
                <w:kern w:val="0"/>
                <w:sz w:val="20"/>
                <w:szCs w:val="20"/>
                <w:lang w:eastAsia="pl-PL"/>
                <w14:ligatures w14:val="none"/>
              </w:rPr>
              <w:t xml:space="preserve">". </w:t>
            </w:r>
          </w:p>
        </w:tc>
      </w:tr>
      <w:tr w:rsidR="00E45EC9" w:rsidRPr="00B239D5" w14:paraId="1D79777D" w14:textId="77777777" w:rsidTr="00E45EC9">
        <w:trPr>
          <w:trHeight w:val="1275"/>
        </w:trPr>
        <w:tc>
          <w:tcPr>
            <w:tcW w:w="386" w:type="dxa"/>
            <w:tcBorders>
              <w:top w:val="nil"/>
              <w:left w:val="single" w:sz="4" w:space="0" w:color="auto"/>
              <w:bottom w:val="single" w:sz="4" w:space="0" w:color="auto"/>
              <w:right w:val="single" w:sz="4" w:space="0" w:color="auto"/>
            </w:tcBorders>
            <w:shd w:val="clear" w:color="auto" w:fill="auto"/>
            <w:hideMark/>
          </w:tcPr>
          <w:p w14:paraId="7F1E3D2B"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18</w:t>
            </w:r>
          </w:p>
        </w:tc>
        <w:tc>
          <w:tcPr>
            <w:tcW w:w="2046" w:type="dxa"/>
            <w:tcBorders>
              <w:top w:val="nil"/>
              <w:left w:val="nil"/>
              <w:bottom w:val="single" w:sz="4" w:space="0" w:color="auto"/>
              <w:right w:val="single" w:sz="4" w:space="0" w:color="auto"/>
            </w:tcBorders>
            <w:shd w:val="clear" w:color="auto" w:fill="auto"/>
            <w:hideMark/>
          </w:tcPr>
          <w:p w14:paraId="461DA2D7"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Unia Metropolii Polskich2</w:t>
            </w:r>
          </w:p>
        </w:tc>
        <w:tc>
          <w:tcPr>
            <w:tcW w:w="1423" w:type="dxa"/>
            <w:tcBorders>
              <w:top w:val="nil"/>
              <w:left w:val="nil"/>
              <w:bottom w:val="single" w:sz="4" w:space="0" w:color="auto"/>
              <w:right w:val="single" w:sz="4" w:space="0" w:color="auto"/>
            </w:tcBorders>
            <w:shd w:val="clear" w:color="auto" w:fill="auto"/>
            <w:hideMark/>
          </w:tcPr>
          <w:p w14:paraId="7841E595"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 xml:space="preserve">Załącznik nr 1 – pkt. 16 i pkt 26  </w:t>
            </w:r>
          </w:p>
        </w:tc>
        <w:tc>
          <w:tcPr>
            <w:tcW w:w="3299" w:type="dxa"/>
            <w:tcBorders>
              <w:top w:val="nil"/>
              <w:left w:val="nil"/>
              <w:bottom w:val="single" w:sz="4" w:space="0" w:color="auto"/>
              <w:right w:val="single" w:sz="4" w:space="0" w:color="auto"/>
            </w:tcBorders>
            <w:shd w:val="clear" w:color="auto" w:fill="auto"/>
            <w:hideMark/>
          </w:tcPr>
          <w:p w14:paraId="1311735A"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proofErr w:type="spellStart"/>
            <w:r w:rsidRPr="00B239D5">
              <w:rPr>
                <w:rFonts w:ascii="Calibri" w:eastAsia="Times New Roman" w:hAnsi="Calibri" w:cs="Calibri"/>
                <w:color w:val="000000"/>
                <w:kern w:val="0"/>
                <w:sz w:val="20"/>
                <w:szCs w:val="20"/>
                <w:lang w:eastAsia="pl-PL"/>
                <w14:ligatures w14:val="none"/>
              </w:rPr>
              <w:t>odlegloscDoObszarowZieleniPublicznej</w:t>
            </w:r>
            <w:proofErr w:type="spellEnd"/>
            <w:r w:rsidRPr="00B239D5">
              <w:rPr>
                <w:rFonts w:ascii="Calibri" w:eastAsia="Times New Roman" w:hAnsi="Calibri" w:cs="Calibri"/>
                <w:color w:val="000000"/>
                <w:kern w:val="0"/>
                <w:sz w:val="20"/>
                <w:szCs w:val="20"/>
                <w:lang w:eastAsia="pl-PL"/>
                <w14:ligatures w14:val="none"/>
              </w:rPr>
              <w:t xml:space="preserve"> oraz </w:t>
            </w:r>
            <w:proofErr w:type="spellStart"/>
            <w:r w:rsidRPr="00B239D5">
              <w:rPr>
                <w:rFonts w:ascii="Calibri" w:eastAsia="Times New Roman" w:hAnsi="Calibri" w:cs="Calibri"/>
                <w:color w:val="000000"/>
                <w:kern w:val="0"/>
                <w:sz w:val="20"/>
                <w:szCs w:val="20"/>
                <w:lang w:eastAsia="pl-PL"/>
                <w14:ligatures w14:val="none"/>
              </w:rPr>
              <w:t>odlegloscDoObszaruZieleniuPublicznej</w:t>
            </w:r>
            <w:proofErr w:type="spellEnd"/>
            <w:r w:rsidRPr="00B239D5">
              <w:rPr>
                <w:rFonts w:ascii="Calibri" w:eastAsia="Times New Roman" w:hAnsi="Calibri" w:cs="Calibri"/>
                <w:color w:val="000000"/>
                <w:kern w:val="0"/>
                <w:sz w:val="20"/>
                <w:szCs w:val="20"/>
                <w:lang w:eastAsia="pl-PL"/>
                <w14:ligatures w14:val="none"/>
              </w:rPr>
              <w:t xml:space="preserve"> – jaka jest różnica pomiędzy tymi atrybutami?</w:t>
            </w:r>
          </w:p>
        </w:tc>
        <w:tc>
          <w:tcPr>
            <w:tcW w:w="5217" w:type="dxa"/>
            <w:tcBorders>
              <w:top w:val="nil"/>
              <w:left w:val="nil"/>
              <w:bottom w:val="single" w:sz="4" w:space="0" w:color="auto"/>
              <w:right w:val="single" w:sz="4" w:space="0" w:color="auto"/>
            </w:tcBorders>
            <w:shd w:val="clear" w:color="auto" w:fill="auto"/>
            <w:hideMark/>
          </w:tcPr>
          <w:p w14:paraId="1F82FEAB"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 </w:t>
            </w:r>
          </w:p>
        </w:tc>
        <w:tc>
          <w:tcPr>
            <w:tcW w:w="6319" w:type="dxa"/>
            <w:tcBorders>
              <w:top w:val="nil"/>
              <w:left w:val="nil"/>
              <w:bottom w:val="single" w:sz="4" w:space="0" w:color="auto"/>
              <w:right w:val="single" w:sz="4" w:space="0" w:color="auto"/>
            </w:tcBorders>
            <w:shd w:val="clear" w:color="auto" w:fill="auto"/>
            <w:hideMark/>
          </w:tcPr>
          <w:p w14:paraId="7F7097B8" w14:textId="372CC8BB"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 xml:space="preserve">Brak sformułowanej uwagi. Definicje nawiązujące bezpośrednio do zmiany ustawy zostały ujęte w załączniku nr 1, części 2.8, w </w:t>
            </w:r>
            <w:r w:rsidRPr="00C74576">
              <w:rPr>
                <w:rFonts w:ascii="Calibri" w:eastAsia="Times New Roman" w:hAnsi="Calibri" w:cs="Calibri"/>
                <w:color w:val="000000"/>
                <w:kern w:val="0"/>
                <w:sz w:val="20"/>
                <w:szCs w:val="20"/>
                <w:lang w:eastAsia="pl-PL"/>
                <w14:ligatures w14:val="none"/>
              </w:rPr>
              <w:t xml:space="preserve">wierszu 20 i </w:t>
            </w:r>
            <w:r w:rsidR="002E5252" w:rsidRPr="00C74576">
              <w:rPr>
                <w:rFonts w:ascii="Calibri" w:eastAsia="Times New Roman" w:hAnsi="Calibri" w:cs="Calibri"/>
                <w:color w:val="000000"/>
                <w:kern w:val="0"/>
                <w:sz w:val="20"/>
                <w:szCs w:val="20"/>
                <w:lang w:eastAsia="pl-PL"/>
                <w14:ligatures w14:val="none"/>
              </w:rPr>
              <w:t>30</w:t>
            </w:r>
            <w:r w:rsidRPr="00C74576">
              <w:rPr>
                <w:rFonts w:ascii="Calibri" w:eastAsia="Times New Roman" w:hAnsi="Calibri" w:cs="Calibri"/>
                <w:color w:val="000000"/>
                <w:kern w:val="0"/>
                <w:sz w:val="20"/>
                <w:szCs w:val="20"/>
                <w:lang w:eastAsia="pl-PL"/>
                <w14:ligatures w14:val="none"/>
              </w:rPr>
              <w:t>.</w:t>
            </w:r>
            <w:r w:rsidRPr="00B239D5">
              <w:rPr>
                <w:rFonts w:ascii="Calibri" w:eastAsia="Times New Roman" w:hAnsi="Calibri" w:cs="Calibri"/>
                <w:color w:val="000000"/>
                <w:kern w:val="0"/>
                <w:sz w:val="20"/>
                <w:szCs w:val="20"/>
                <w:lang w:eastAsia="pl-PL"/>
                <w14:ligatures w14:val="none"/>
              </w:rPr>
              <w:t xml:space="preserve"> </w:t>
            </w:r>
          </w:p>
        </w:tc>
      </w:tr>
      <w:tr w:rsidR="00E45EC9" w:rsidRPr="00B239D5" w14:paraId="6B37E16B" w14:textId="77777777" w:rsidTr="00E45EC9">
        <w:trPr>
          <w:trHeight w:val="3060"/>
        </w:trPr>
        <w:tc>
          <w:tcPr>
            <w:tcW w:w="386" w:type="dxa"/>
            <w:tcBorders>
              <w:top w:val="nil"/>
              <w:left w:val="single" w:sz="4" w:space="0" w:color="auto"/>
              <w:bottom w:val="single" w:sz="4" w:space="0" w:color="auto"/>
              <w:right w:val="single" w:sz="4" w:space="0" w:color="auto"/>
            </w:tcBorders>
            <w:shd w:val="clear" w:color="auto" w:fill="auto"/>
            <w:hideMark/>
          </w:tcPr>
          <w:p w14:paraId="57E9C3CF"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19</w:t>
            </w:r>
          </w:p>
        </w:tc>
        <w:tc>
          <w:tcPr>
            <w:tcW w:w="2046" w:type="dxa"/>
            <w:tcBorders>
              <w:top w:val="nil"/>
              <w:left w:val="nil"/>
              <w:bottom w:val="single" w:sz="4" w:space="0" w:color="auto"/>
              <w:right w:val="single" w:sz="4" w:space="0" w:color="auto"/>
            </w:tcBorders>
            <w:shd w:val="clear" w:color="auto" w:fill="auto"/>
            <w:hideMark/>
          </w:tcPr>
          <w:p w14:paraId="3E09CE64"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Unia Metropolii Polskich2</w:t>
            </w:r>
          </w:p>
        </w:tc>
        <w:tc>
          <w:tcPr>
            <w:tcW w:w="1423" w:type="dxa"/>
            <w:tcBorders>
              <w:top w:val="nil"/>
              <w:left w:val="nil"/>
              <w:bottom w:val="single" w:sz="4" w:space="0" w:color="auto"/>
              <w:right w:val="single" w:sz="4" w:space="0" w:color="auto"/>
            </w:tcBorders>
            <w:shd w:val="clear" w:color="auto" w:fill="auto"/>
            <w:hideMark/>
          </w:tcPr>
          <w:p w14:paraId="39B44B31"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Załącznik nr 1 Definicje odległości</w:t>
            </w:r>
          </w:p>
        </w:tc>
        <w:tc>
          <w:tcPr>
            <w:tcW w:w="3299" w:type="dxa"/>
            <w:tcBorders>
              <w:top w:val="nil"/>
              <w:left w:val="nil"/>
              <w:bottom w:val="single" w:sz="4" w:space="0" w:color="auto"/>
              <w:right w:val="single" w:sz="4" w:space="0" w:color="auto"/>
            </w:tcBorders>
            <w:shd w:val="clear" w:color="auto" w:fill="auto"/>
            <w:hideMark/>
          </w:tcPr>
          <w:p w14:paraId="54B56BB2"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 xml:space="preserve">Niespójne i nieprecyzyjne definiowanie odległości od obiektów. </w:t>
            </w:r>
            <w:r w:rsidRPr="00B239D5">
              <w:rPr>
                <w:rFonts w:ascii="Calibri" w:eastAsia="Times New Roman" w:hAnsi="Calibri" w:cs="Calibri"/>
                <w:color w:val="000000"/>
                <w:kern w:val="0"/>
                <w:sz w:val="20"/>
                <w:szCs w:val="20"/>
                <w:lang w:eastAsia="pl-PL"/>
                <w14:ligatures w14:val="none"/>
              </w:rPr>
              <w:br/>
              <w:t>Raz Maksymalna odległość działki ewidencyjnej do granicy obszaru zieleni publicznej, o którym mowa w art. 13f ust. 3 pkt 2 ustawy z dnia 27 marca 2003 r. o planowaniu i zagospodarowaniu przestrzennym.</w:t>
            </w:r>
            <w:r w:rsidRPr="00B239D5">
              <w:rPr>
                <w:rFonts w:ascii="Calibri" w:eastAsia="Times New Roman" w:hAnsi="Calibri" w:cs="Calibri"/>
                <w:color w:val="000000"/>
                <w:kern w:val="0"/>
                <w:sz w:val="20"/>
                <w:szCs w:val="20"/>
                <w:lang w:eastAsia="pl-PL"/>
                <w14:ligatures w14:val="none"/>
              </w:rPr>
              <w:br/>
              <w:t xml:space="preserve">Raz Maksymalna odległość działki ewidencyjnej do bibliotek. </w:t>
            </w:r>
            <w:r w:rsidRPr="00B239D5">
              <w:rPr>
                <w:rFonts w:ascii="Calibri" w:eastAsia="Times New Roman" w:hAnsi="Calibri" w:cs="Calibri"/>
                <w:color w:val="000000"/>
                <w:kern w:val="0"/>
                <w:sz w:val="20"/>
                <w:szCs w:val="20"/>
                <w:lang w:eastAsia="pl-PL"/>
                <w14:ligatures w14:val="none"/>
              </w:rPr>
              <w:br/>
              <w:t>Takie podejście spowoduje uznaniowość i brak spójności.</w:t>
            </w:r>
          </w:p>
        </w:tc>
        <w:tc>
          <w:tcPr>
            <w:tcW w:w="5217" w:type="dxa"/>
            <w:tcBorders>
              <w:top w:val="nil"/>
              <w:left w:val="nil"/>
              <w:bottom w:val="single" w:sz="4" w:space="0" w:color="auto"/>
              <w:right w:val="single" w:sz="4" w:space="0" w:color="auto"/>
            </w:tcBorders>
            <w:shd w:val="clear" w:color="auto" w:fill="auto"/>
            <w:hideMark/>
          </w:tcPr>
          <w:p w14:paraId="4EF15DC9"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Należy wskazać spójne i jednolite instrukcje dotyczące mierzenia odległości.</w:t>
            </w:r>
          </w:p>
        </w:tc>
        <w:tc>
          <w:tcPr>
            <w:tcW w:w="6319" w:type="dxa"/>
            <w:tcBorders>
              <w:top w:val="nil"/>
              <w:left w:val="nil"/>
              <w:bottom w:val="single" w:sz="4" w:space="0" w:color="auto"/>
              <w:right w:val="single" w:sz="4" w:space="0" w:color="auto"/>
            </w:tcBorders>
            <w:shd w:val="clear" w:color="auto" w:fill="auto"/>
            <w:hideMark/>
          </w:tcPr>
          <w:p w14:paraId="1CA7C4DC"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Uwaga częściowo nieuwzględniona. Definicje atrybutów zostały zmodyfikowane.</w:t>
            </w:r>
          </w:p>
        </w:tc>
      </w:tr>
      <w:tr w:rsidR="00E45EC9" w:rsidRPr="00B239D5" w14:paraId="6E90240C" w14:textId="77777777" w:rsidTr="00E45EC9">
        <w:trPr>
          <w:trHeight w:val="1020"/>
        </w:trPr>
        <w:tc>
          <w:tcPr>
            <w:tcW w:w="386" w:type="dxa"/>
            <w:tcBorders>
              <w:top w:val="nil"/>
              <w:left w:val="single" w:sz="4" w:space="0" w:color="auto"/>
              <w:bottom w:val="single" w:sz="4" w:space="0" w:color="auto"/>
              <w:right w:val="single" w:sz="4" w:space="0" w:color="auto"/>
            </w:tcBorders>
            <w:shd w:val="clear" w:color="auto" w:fill="auto"/>
            <w:hideMark/>
          </w:tcPr>
          <w:p w14:paraId="59CFBA3C"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20</w:t>
            </w:r>
          </w:p>
        </w:tc>
        <w:tc>
          <w:tcPr>
            <w:tcW w:w="2046" w:type="dxa"/>
            <w:tcBorders>
              <w:top w:val="nil"/>
              <w:left w:val="nil"/>
              <w:bottom w:val="single" w:sz="4" w:space="0" w:color="auto"/>
              <w:right w:val="single" w:sz="4" w:space="0" w:color="auto"/>
            </w:tcBorders>
            <w:shd w:val="clear" w:color="auto" w:fill="auto"/>
            <w:hideMark/>
          </w:tcPr>
          <w:p w14:paraId="11286D16"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Unia Metropolii Polskich2</w:t>
            </w:r>
          </w:p>
        </w:tc>
        <w:tc>
          <w:tcPr>
            <w:tcW w:w="1423" w:type="dxa"/>
            <w:tcBorders>
              <w:top w:val="nil"/>
              <w:left w:val="nil"/>
              <w:bottom w:val="single" w:sz="4" w:space="0" w:color="auto"/>
              <w:right w:val="single" w:sz="4" w:space="0" w:color="auto"/>
            </w:tcBorders>
            <w:shd w:val="clear" w:color="auto" w:fill="auto"/>
            <w:hideMark/>
          </w:tcPr>
          <w:p w14:paraId="74D0DBD2"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Załącznik nr 1 Definicje odległości</w:t>
            </w:r>
          </w:p>
        </w:tc>
        <w:tc>
          <w:tcPr>
            <w:tcW w:w="3299" w:type="dxa"/>
            <w:tcBorders>
              <w:top w:val="nil"/>
              <w:left w:val="nil"/>
              <w:bottom w:val="single" w:sz="4" w:space="0" w:color="auto"/>
              <w:right w:val="single" w:sz="4" w:space="0" w:color="auto"/>
            </w:tcBorders>
            <w:shd w:val="clear" w:color="auto" w:fill="auto"/>
            <w:hideMark/>
          </w:tcPr>
          <w:p w14:paraId="0B8E0D1D"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 </w:t>
            </w:r>
          </w:p>
        </w:tc>
        <w:tc>
          <w:tcPr>
            <w:tcW w:w="5217" w:type="dxa"/>
            <w:tcBorders>
              <w:top w:val="nil"/>
              <w:left w:val="nil"/>
              <w:bottom w:val="single" w:sz="4" w:space="0" w:color="auto"/>
              <w:right w:val="single" w:sz="4" w:space="0" w:color="auto"/>
            </w:tcBorders>
            <w:shd w:val="clear" w:color="auto" w:fill="auto"/>
            <w:hideMark/>
          </w:tcPr>
          <w:p w14:paraId="6399D4E5"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Miara odległości pomiędzy dwoma obiektami geometrycznymi wyrażona w jednostkach miary. Jaka to jednostka miary ? Powinno to być wskazane wprost, bez konieczności szukania odpowiednich przepisów w innych dokumentach.</w:t>
            </w:r>
          </w:p>
        </w:tc>
        <w:tc>
          <w:tcPr>
            <w:tcW w:w="6319" w:type="dxa"/>
            <w:tcBorders>
              <w:top w:val="nil"/>
              <w:left w:val="nil"/>
              <w:bottom w:val="single" w:sz="4" w:space="0" w:color="auto"/>
              <w:right w:val="single" w:sz="4" w:space="0" w:color="auto"/>
            </w:tcBorders>
            <w:shd w:val="clear" w:color="auto" w:fill="auto"/>
            <w:hideMark/>
          </w:tcPr>
          <w:p w14:paraId="1F893A59"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 xml:space="preserve">Uwaga nieuwzględniona. Jednostki zostały opisane w załączniku nr 1 do rozporządzenia, w części 2.8, do wiersza nr 115. </w:t>
            </w:r>
          </w:p>
        </w:tc>
      </w:tr>
      <w:tr w:rsidR="00E45EC9" w:rsidRPr="00B239D5" w14:paraId="43BDE37B" w14:textId="77777777" w:rsidTr="00E45EC9">
        <w:trPr>
          <w:trHeight w:val="765"/>
        </w:trPr>
        <w:tc>
          <w:tcPr>
            <w:tcW w:w="386" w:type="dxa"/>
            <w:tcBorders>
              <w:top w:val="nil"/>
              <w:left w:val="single" w:sz="4" w:space="0" w:color="auto"/>
              <w:bottom w:val="single" w:sz="4" w:space="0" w:color="auto"/>
              <w:right w:val="single" w:sz="4" w:space="0" w:color="auto"/>
            </w:tcBorders>
            <w:shd w:val="clear" w:color="auto" w:fill="auto"/>
            <w:hideMark/>
          </w:tcPr>
          <w:p w14:paraId="2AC3D7A6"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21</w:t>
            </w:r>
          </w:p>
        </w:tc>
        <w:tc>
          <w:tcPr>
            <w:tcW w:w="2046" w:type="dxa"/>
            <w:tcBorders>
              <w:top w:val="nil"/>
              <w:left w:val="nil"/>
              <w:bottom w:val="single" w:sz="4" w:space="0" w:color="auto"/>
              <w:right w:val="single" w:sz="4" w:space="0" w:color="auto"/>
            </w:tcBorders>
            <w:shd w:val="clear" w:color="auto" w:fill="auto"/>
            <w:hideMark/>
          </w:tcPr>
          <w:p w14:paraId="3634B560"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Unia Metropolii Polskich2</w:t>
            </w:r>
          </w:p>
        </w:tc>
        <w:tc>
          <w:tcPr>
            <w:tcW w:w="1423" w:type="dxa"/>
            <w:tcBorders>
              <w:top w:val="nil"/>
              <w:left w:val="nil"/>
              <w:bottom w:val="single" w:sz="4" w:space="0" w:color="auto"/>
              <w:right w:val="single" w:sz="4" w:space="0" w:color="auto"/>
            </w:tcBorders>
            <w:shd w:val="clear" w:color="auto" w:fill="auto"/>
            <w:hideMark/>
          </w:tcPr>
          <w:p w14:paraId="01A7D64A"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Załącznik nr 1 Definicje odległości</w:t>
            </w:r>
          </w:p>
        </w:tc>
        <w:tc>
          <w:tcPr>
            <w:tcW w:w="3299" w:type="dxa"/>
            <w:tcBorders>
              <w:top w:val="nil"/>
              <w:left w:val="nil"/>
              <w:bottom w:val="single" w:sz="4" w:space="0" w:color="auto"/>
              <w:right w:val="single" w:sz="4" w:space="0" w:color="auto"/>
            </w:tcBorders>
            <w:shd w:val="clear" w:color="auto" w:fill="auto"/>
            <w:hideMark/>
          </w:tcPr>
          <w:p w14:paraId="1ED4775A"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Wartość atrybutu jest wyrażona liczbą całkowitą. Jak przyjąć zaokrąglanie odległości?</w:t>
            </w:r>
          </w:p>
        </w:tc>
        <w:tc>
          <w:tcPr>
            <w:tcW w:w="5217" w:type="dxa"/>
            <w:tcBorders>
              <w:top w:val="nil"/>
              <w:left w:val="nil"/>
              <w:bottom w:val="single" w:sz="4" w:space="0" w:color="auto"/>
              <w:right w:val="single" w:sz="4" w:space="0" w:color="auto"/>
            </w:tcBorders>
            <w:shd w:val="clear" w:color="auto" w:fill="auto"/>
            <w:hideMark/>
          </w:tcPr>
          <w:p w14:paraId="57F38073"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 </w:t>
            </w:r>
          </w:p>
        </w:tc>
        <w:tc>
          <w:tcPr>
            <w:tcW w:w="6319" w:type="dxa"/>
            <w:tcBorders>
              <w:top w:val="nil"/>
              <w:left w:val="nil"/>
              <w:bottom w:val="single" w:sz="4" w:space="0" w:color="auto"/>
              <w:right w:val="single" w:sz="4" w:space="0" w:color="auto"/>
            </w:tcBorders>
            <w:shd w:val="clear" w:color="auto" w:fill="auto"/>
            <w:hideMark/>
          </w:tcPr>
          <w:p w14:paraId="3393AF6E"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 xml:space="preserve">Uwaga nieuwzględniona. Zaokrąglanie przyjmuje się zgodnie z zasadami stosowanymi w matematyce. </w:t>
            </w:r>
          </w:p>
        </w:tc>
      </w:tr>
      <w:tr w:rsidR="00E45EC9" w:rsidRPr="00B239D5" w14:paraId="456869B4" w14:textId="77777777" w:rsidTr="00E45EC9">
        <w:trPr>
          <w:trHeight w:val="1530"/>
        </w:trPr>
        <w:tc>
          <w:tcPr>
            <w:tcW w:w="386" w:type="dxa"/>
            <w:tcBorders>
              <w:top w:val="nil"/>
              <w:left w:val="single" w:sz="4" w:space="0" w:color="auto"/>
              <w:bottom w:val="single" w:sz="4" w:space="0" w:color="auto"/>
              <w:right w:val="single" w:sz="4" w:space="0" w:color="auto"/>
            </w:tcBorders>
            <w:shd w:val="clear" w:color="auto" w:fill="auto"/>
            <w:hideMark/>
          </w:tcPr>
          <w:p w14:paraId="66CCBB53"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lastRenderedPageBreak/>
              <w:t>22</w:t>
            </w:r>
          </w:p>
        </w:tc>
        <w:tc>
          <w:tcPr>
            <w:tcW w:w="2046" w:type="dxa"/>
            <w:tcBorders>
              <w:top w:val="nil"/>
              <w:left w:val="nil"/>
              <w:bottom w:val="single" w:sz="4" w:space="0" w:color="auto"/>
              <w:right w:val="single" w:sz="4" w:space="0" w:color="auto"/>
            </w:tcBorders>
            <w:shd w:val="clear" w:color="auto" w:fill="auto"/>
            <w:hideMark/>
          </w:tcPr>
          <w:p w14:paraId="573B5098"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Unia Metropolii Polskich2</w:t>
            </w:r>
          </w:p>
        </w:tc>
        <w:tc>
          <w:tcPr>
            <w:tcW w:w="1423" w:type="dxa"/>
            <w:tcBorders>
              <w:top w:val="nil"/>
              <w:left w:val="nil"/>
              <w:bottom w:val="single" w:sz="4" w:space="0" w:color="auto"/>
              <w:right w:val="single" w:sz="4" w:space="0" w:color="auto"/>
            </w:tcBorders>
            <w:shd w:val="clear" w:color="auto" w:fill="auto"/>
            <w:hideMark/>
          </w:tcPr>
          <w:p w14:paraId="388E1DDD"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Załącznik nr 1 Mapa podkładowa</w:t>
            </w:r>
          </w:p>
        </w:tc>
        <w:tc>
          <w:tcPr>
            <w:tcW w:w="3299" w:type="dxa"/>
            <w:tcBorders>
              <w:top w:val="nil"/>
              <w:left w:val="nil"/>
              <w:bottom w:val="single" w:sz="4" w:space="0" w:color="auto"/>
              <w:right w:val="single" w:sz="4" w:space="0" w:color="auto"/>
            </w:tcBorders>
            <w:shd w:val="clear" w:color="auto" w:fill="auto"/>
            <w:hideMark/>
          </w:tcPr>
          <w:p w14:paraId="3F1C786F"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Czy skoro Plan Ogólny nie ma części graficznej to wskazanie informacji o podkładzie nie będzie obligatoryjne? W chwili obecnej nie można zapisać formularza bez podania informacji o użytej mapie.</w:t>
            </w:r>
          </w:p>
        </w:tc>
        <w:tc>
          <w:tcPr>
            <w:tcW w:w="5217" w:type="dxa"/>
            <w:tcBorders>
              <w:top w:val="nil"/>
              <w:left w:val="nil"/>
              <w:bottom w:val="single" w:sz="4" w:space="0" w:color="auto"/>
              <w:right w:val="single" w:sz="4" w:space="0" w:color="auto"/>
            </w:tcBorders>
            <w:shd w:val="clear" w:color="auto" w:fill="auto"/>
            <w:hideMark/>
          </w:tcPr>
          <w:p w14:paraId="4245094C"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 </w:t>
            </w:r>
          </w:p>
        </w:tc>
        <w:tc>
          <w:tcPr>
            <w:tcW w:w="6319" w:type="dxa"/>
            <w:tcBorders>
              <w:top w:val="nil"/>
              <w:left w:val="nil"/>
              <w:bottom w:val="single" w:sz="4" w:space="0" w:color="auto"/>
              <w:right w:val="single" w:sz="4" w:space="0" w:color="auto"/>
            </w:tcBorders>
            <w:shd w:val="clear" w:color="auto" w:fill="auto"/>
            <w:hideMark/>
          </w:tcPr>
          <w:p w14:paraId="6D8293AE"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 xml:space="preserve">Uwaga nieuwzględniona. Aktualny formularz nie ma zastosowania w przypadku planu ogólnego gminy. </w:t>
            </w:r>
          </w:p>
        </w:tc>
      </w:tr>
      <w:tr w:rsidR="00E45EC9" w:rsidRPr="00B239D5" w14:paraId="6A0ACC3F" w14:textId="77777777" w:rsidTr="00E45EC9">
        <w:trPr>
          <w:trHeight w:val="2820"/>
        </w:trPr>
        <w:tc>
          <w:tcPr>
            <w:tcW w:w="386" w:type="dxa"/>
            <w:tcBorders>
              <w:top w:val="nil"/>
              <w:left w:val="single" w:sz="4" w:space="0" w:color="auto"/>
              <w:bottom w:val="single" w:sz="4" w:space="0" w:color="auto"/>
              <w:right w:val="single" w:sz="4" w:space="0" w:color="auto"/>
            </w:tcBorders>
            <w:shd w:val="clear" w:color="auto" w:fill="auto"/>
            <w:hideMark/>
          </w:tcPr>
          <w:p w14:paraId="51AC0305"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23</w:t>
            </w:r>
          </w:p>
        </w:tc>
        <w:tc>
          <w:tcPr>
            <w:tcW w:w="2046" w:type="dxa"/>
            <w:tcBorders>
              <w:top w:val="nil"/>
              <w:left w:val="nil"/>
              <w:bottom w:val="single" w:sz="8" w:space="0" w:color="auto"/>
              <w:right w:val="single" w:sz="4" w:space="0" w:color="auto"/>
            </w:tcBorders>
            <w:shd w:val="clear" w:color="auto" w:fill="auto"/>
            <w:hideMark/>
          </w:tcPr>
          <w:p w14:paraId="4EFCAE7B"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Unia Metropolii Polskich2</w:t>
            </w:r>
          </w:p>
        </w:tc>
        <w:tc>
          <w:tcPr>
            <w:tcW w:w="1423" w:type="dxa"/>
            <w:tcBorders>
              <w:top w:val="nil"/>
              <w:left w:val="nil"/>
              <w:bottom w:val="single" w:sz="8" w:space="0" w:color="auto"/>
              <w:right w:val="single" w:sz="4" w:space="0" w:color="auto"/>
            </w:tcBorders>
            <w:shd w:val="clear" w:color="auto" w:fill="auto"/>
            <w:hideMark/>
          </w:tcPr>
          <w:p w14:paraId="000549F4"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Załącznik nr 2 – pkt. 99-101</w:t>
            </w:r>
          </w:p>
        </w:tc>
        <w:tc>
          <w:tcPr>
            <w:tcW w:w="3299" w:type="dxa"/>
            <w:tcBorders>
              <w:top w:val="nil"/>
              <w:left w:val="nil"/>
              <w:bottom w:val="single" w:sz="8" w:space="0" w:color="auto"/>
              <w:right w:val="single" w:sz="4" w:space="0" w:color="auto"/>
            </w:tcBorders>
            <w:shd w:val="clear" w:color="auto" w:fill="auto"/>
            <w:hideMark/>
          </w:tcPr>
          <w:p w14:paraId="65F2D900"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w:t>
            </w:r>
            <w:proofErr w:type="spellStart"/>
            <w:r w:rsidRPr="00B239D5">
              <w:rPr>
                <w:rFonts w:ascii="Calibri" w:eastAsia="Times New Roman" w:hAnsi="Calibri" w:cs="Calibri"/>
                <w:color w:val="000000"/>
                <w:kern w:val="0"/>
                <w:sz w:val="20"/>
                <w:szCs w:val="20"/>
                <w:lang w:eastAsia="pl-PL"/>
                <w14:ligatures w14:val="none"/>
              </w:rPr>
              <w:t>minLiczbaStandardowNależy</w:t>
            </w:r>
            <w:proofErr w:type="spellEnd"/>
            <w:r w:rsidRPr="00B239D5">
              <w:rPr>
                <w:rFonts w:ascii="Calibri" w:eastAsia="Times New Roman" w:hAnsi="Calibri" w:cs="Calibri"/>
                <w:color w:val="000000"/>
                <w:kern w:val="0"/>
                <w:sz w:val="20"/>
                <w:szCs w:val="20"/>
                <w:lang w:eastAsia="pl-PL"/>
                <w14:ligatures w14:val="none"/>
              </w:rPr>
              <w:t xml:space="preserve"> podać zasady zapewnienia dostępu dla co najmniej jednego rodzaju obiektu infrastruktury społecznej."</w:t>
            </w:r>
            <w:r w:rsidRPr="00B239D5">
              <w:rPr>
                <w:rFonts w:ascii="Calibri" w:eastAsia="Times New Roman" w:hAnsi="Calibri" w:cs="Calibri"/>
                <w:color w:val="000000"/>
                <w:kern w:val="0"/>
                <w:sz w:val="20"/>
                <w:szCs w:val="20"/>
                <w:lang w:eastAsia="pl-PL"/>
                <w14:ligatures w14:val="none"/>
              </w:rPr>
              <w:br/>
              <w:t>Zgodnie z art. 13f  ust. 1 ustalając Gminne standardy dostępności infrastruktury społecznej należy określić zasady dla szkół ORAZ obszarów zieleni publicznej tj. co najmniej dwóch rodzajów.</w:t>
            </w:r>
            <w:r w:rsidRPr="00B239D5">
              <w:rPr>
                <w:rFonts w:ascii="Calibri" w:eastAsia="Times New Roman" w:hAnsi="Calibri" w:cs="Calibri"/>
                <w:color w:val="000000"/>
                <w:kern w:val="0"/>
                <w:sz w:val="20"/>
                <w:szCs w:val="20"/>
                <w:lang w:eastAsia="pl-PL"/>
                <w14:ligatures w14:val="none"/>
              </w:rPr>
              <w:br/>
              <w:t>Brak spójności z zapisami ustawy.</w:t>
            </w:r>
          </w:p>
        </w:tc>
        <w:tc>
          <w:tcPr>
            <w:tcW w:w="5217" w:type="dxa"/>
            <w:tcBorders>
              <w:top w:val="nil"/>
              <w:left w:val="nil"/>
              <w:bottom w:val="single" w:sz="8" w:space="0" w:color="auto"/>
              <w:right w:val="single" w:sz="4" w:space="0" w:color="auto"/>
            </w:tcBorders>
            <w:shd w:val="clear" w:color="auto" w:fill="auto"/>
            <w:hideMark/>
          </w:tcPr>
          <w:p w14:paraId="307BBA28"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 </w:t>
            </w:r>
          </w:p>
        </w:tc>
        <w:tc>
          <w:tcPr>
            <w:tcW w:w="6319" w:type="dxa"/>
            <w:tcBorders>
              <w:top w:val="nil"/>
              <w:left w:val="nil"/>
              <w:bottom w:val="single" w:sz="8" w:space="0" w:color="auto"/>
              <w:right w:val="single" w:sz="4" w:space="0" w:color="auto"/>
            </w:tcBorders>
            <w:shd w:val="clear" w:color="auto" w:fill="auto"/>
            <w:hideMark/>
          </w:tcPr>
          <w:p w14:paraId="15A15A1D" w14:textId="77777777" w:rsidR="00E45EC9" w:rsidRPr="00B239D5" w:rsidRDefault="00E45EC9" w:rsidP="00B239D5">
            <w:pPr>
              <w:spacing w:after="0" w:line="240" w:lineRule="auto"/>
              <w:rPr>
                <w:rFonts w:ascii="Calibri" w:eastAsia="Times New Roman" w:hAnsi="Calibri" w:cs="Calibri"/>
                <w:kern w:val="0"/>
                <w:sz w:val="20"/>
                <w:szCs w:val="20"/>
                <w:lang w:eastAsia="pl-PL"/>
                <w14:ligatures w14:val="none"/>
              </w:rPr>
            </w:pPr>
            <w:r w:rsidRPr="00B239D5">
              <w:rPr>
                <w:rFonts w:ascii="Calibri" w:eastAsia="Times New Roman" w:hAnsi="Calibri" w:cs="Calibri"/>
                <w:kern w:val="0"/>
                <w:sz w:val="20"/>
                <w:szCs w:val="20"/>
                <w:lang w:eastAsia="pl-PL"/>
                <w14:ligatures w14:val="none"/>
              </w:rPr>
              <w:t xml:space="preserve">Uwaga uwzględniona. Ograniczenie występujące w zał. 1 do rozporządzenia w wierszu 99 zostanie usunięte, zapewniając pełną zgodność z brzmieniem ustawowym na podstawie liczności atrybutów. </w:t>
            </w:r>
          </w:p>
        </w:tc>
      </w:tr>
      <w:tr w:rsidR="00E45EC9" w:rsidRPr="00B239D5" w14:paraId="21AF13FE" w14:textId="77777777" w:rsidTr="00E45EC9">
        <w:trPr>
          <w:trHeight w:val="4080"/>
        </w:trPr>
        <w:tc>
          <w:tcPr>
            <w:tcW w:w="386" w:type="dxa"/>
            <w:tcBorders>
              <w:top w:val="nil"/>
              <w:left w:val="single" w:sz="4" w:space="0" w:color="auto"/>
              <w:bottom w:val="single" w:sz="4" w:space="0" w:color="auto"/>
              <w:right w:val="single" w:sz="4" w:space="0" w:color="auto"/>
            </w:tcBorders>
            <w:shd w:val="clear" w:color="auto" w:fill="auto"/>
            <w:hideMark/>
          </w:tcPr>
          <w:p w14:paraId="3B4A7231"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24</w:t>
            </w:r>
          </w:p>
        </w:tc>
        <w:tc>
          <w:tcPr>
            <w:tcW w:w="2046" w:type="dxa"/>
            <w:tcBorders>
              <w:top w:val="nil"/>
              <w:left w:val="nil"/>
              <w:bottom w:val="single" w:sz="4" w:space="0" w:color="auto"/>
              <w:right w:val="single" w:sz="4" w:space="0" w:color="auto"/>
            </w:tcBorders>
            <w:shd w:val="clear" w:color="auto" w:fill="auto"/>
            <w:hideMark/>
          </w:tcPr>
          <w:p w14:paraId="320B8B75"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Unia Metropolii Polskich</w:t>
            </w:r>
          </w:p>
        </w:tc>
        <w:tc>
          <w:tcPr>
            <w:tcW w:w="1423" w:type="dxa"/>
            <w:tcBorders>
              <w:top w:val="nil"/>
              <w:left w:val="nil"/>
              <w:bottom w:val="single" w:sz="4" w:space="0" w:color="auto"/>
              <w:right w:val="single" w:sz="4" w:space="0" w:color="auto"/>
            </w:tcBorders>
            <w:shd w:val="clear" w:color="auto" w:fill="auto"/>
            <w:hideMark/>
          </w:tcPr>
          <w:p w14:paraId="7ACC7C41"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Załącznik nr 1</w:t>
            </w:r>
          </w:p>
        </w:tc>
        <w:tc>
          <w:tcPr>
            <w:tcW w:w="3299" w:type="dxa"/>
            <w:tcBorders>
              <w:top w:val="nil"/>
              <w:left w:val="nil"/>
              <w:bottom w:val="single" w:sz="4" w:space="0" w:color="auto"/>
              <w:right w:val="single" w:sz="4" w:space="0" w:color="auto"/>
            </w:tcBorders>
            <w:shd w:val="clear" w:color="auto" w:fill="auto"/>
            <w:hideMark/>
          </w:tcPr>
          <w:p w14:paraId="11C7BA15"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Postuluje się zmianę definicji atrybutu „</w:t>
            </w:r>
            <w:proofErr w:type="spellStart"/>
            <w:r w:rsidRPr="00B239D5">
              <w:rPr>
                <w:rFonts w:ascii="Calibri" w:eastAsia="Times New Roman" w:hAnsi="Calibri" w:cs="Calibri"/>
                <w:color w:val="000000"/>
                <w:kern w:val="0"/>
                <w:sz w:val="20"/>
                <w:szCs w:val="20"/>
                <w:lang w:eastAsia="pl-PL"/>
                <w14:ligatures w14:val="none"/>
              </w:rPr>
              <w:t>obowiazujeDO</w:t>
            </w:r>
            <w:proofErr w:type="spellEnd"/>
            <w:r w:rsidRPr="00B239D5">
              <w:rPr>
                <w:rFonts w:ascii="Calibri" w:eastAsia="Times New Roman" w:hAnsi="Calibri" w:cs="Calibri"/>
                <w:color w:val="000000"/>
                <w:kern w:val="0"/>
                <w:sz w:val="20"/>
                <w:szCs w:val="20"/>
                <w:lang w:eastAsia="pl-PL"/>
                <w14:ligatures w14:val="none"/>
              </w:rPr>
              <w:t>” na: „Data, do której dana wersja obiektu przestrzennego obowiązywała”, tak aby wyeliminować opisane wątpliwości.</w:t>
            </w:r>
          </w:p>
        </w:tc>
        <w:tc>
          <w:tcPr>
            <w:tcW w:w="5217" w:type="dxa"/>
            <w:tcBorders>
              <w:top w:val="nil"/>
              <w:left w:val="nil"/>
              <w:bottom w:val="single" w:sz="4" w:space="0" w:color="auto"/>
              <w:right w:val="single" w:sz="4" w:space="0" w:color="auto"/>
            </w:tcBorders>
            <w:shd w:val="clear" w:color="auto" w:fill="auto"/>
            <w:hideMark/>
          </w:tcPr>
          <w:p w14:paraId="363A83D5"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Załącznik nr 1 do projektu rozporządzenia (pn. Zakres informacyjny i struktura danych gromadzonych w zbiorach danych przestrzennych) zawiera błędny opis (definicję) atrybutu „</w:t>
            </w:r>
            <w:proofErr w:type="spellStart"/>
            <w:r w:rsidRPr="00B239D5">
              <w:rPr>
                <w:rFonts w:ascii="Calibri" w:eastAsia="Times New Roman" w:hAnsi="Calibri" w:cs="Calibri"/>
                <w:color w:val="000000"/>
                <w:kern w:val="0"/>
                <w:sz w:val="20"/>
                <w:szCs w:val="20"/>
                <w:lang w:eastAsia="pl-PL"/>
                <w14:ligatures w14:val="none"/>
              </w:rPr>
              <w:t>obowiazujeDo</w:t>
            </w:r>
            <w:proofErr w:type="spellEnd"/>
            <w:r w:rsidRPr="00B239D5">
              <w:rPr>
                <w:rFonts w:ascii="Calibri" w:eastAsia="Times New Roman" w:hAnsi="Calibri" w:cs="Calibri"/>
                <w:color w:val="000000"/>
                <w:kern w:val="0"/>
                <w:sz w:val="20"/>
                <w:szCs w:val="20"/>
                <w:lang w:eastAsia="pl-PL"/>
                <w14:ligatures w14:val="none"/>
              </w:rPr>
              <w:t xml:space="preserve">” (por. pkt. 45 w sekcji 2.1). Definicja tego atrybutu brzmi: „Data, od której dana wersja obiektu przestrzennego przestała obowiązywać”. W związku z tym należy wskazać, iż pomiędzy nazwą atrybutu a jego definicją zachodzi sprzeczność – bowiem inną datę stanowi dzień, w którym dany akt planowania przestrzennego wszedł w życie, a inną datę stanowi dzień, </w:t>
            </w:r>
            <w:r w:rsidRPr="00B239D5">
              <w:rPr>
                <w:rFonts w:ascii="Calibri" w:eastAsia="Times New Roman" w:hAnsi="Calibri" w:cs="Calibri"/>
                <w:color w:val="000000"/>
                <w:kern w:val="0"/>
                <w:sz w:val="20"/>
                <w:szCs w:val="20"/>
                <w:lang w:eastAsia="pl-PL"/>
                <w14:ligatures w14:val="none"/>
              </w:rPr>
              <w:br/>
              <w:t>w którym dany akt planowania przestrzennego przestał obowiązywać. Jest to problematyczne szczególnie z tego względu, iż powyższy zapis jest konsekwentnie wykorzystywany w poszczególnych tabelach opisujących typy i atrybuty obiektów przestrzennych, co prowadzi do powstania wyżej wskazanych wątpliwości.</w:t>
            </w:r>
            <w:r w:rsidRPr="00B239D5">
              <w:rPr>
                <w:rFonts w:ascii="Calibri" w:eastAsia="Times New Roman" w:hAnsi="Calibri" w:cs="Calibri"/>
                <w:color w:val="000000"/>
                <w:kern w:val="0"/>
                <w:sz w:val="20"/>
                <w:szCs w:val="20"/>
                <w:lang w:eastAsia="pl-PL"/>
                <w14:ligatures w14:val="none"/>
              </w:rPr>
              <w:br/>
              <w:t>Powyższą okoliczność obrazuje przykład wejścia w życie tzw. „nakładkowego” miejscowego planu zagospodarowania przestrzennego – gdyż dotychczas obowiązujący plan miejscowy obowiązuje DO DNIA poprzedzającego dzień wejścia w życie nowego miejscowego planu zagospodarowania przestrzennego.</w:t>
            </w:r>
          </w:p>
        </w:tc>
        <w:tc>
          <w:tcPr>
            <w:tcW w:w="6319" w:type="dxa"/>
            <w:tcBorders>
              <w:top w:val="nil"/>
              <w:left w:val="nil"/>
              <w:bottom w:val="single" w:sz="4" w:space="0" w:color="auto"/>
              <w:right w:val="single" w:sz="4" w:space="0" w:color="auto"/>
            </w:tcBorders>
            <w:shd w:val="clear" w:color="auto" w:fill="auto"/>
            <w:hideMark/>
          </w:tcPr>
          <w:p w14:paraId="7DE051CD" w14:textId="77777777" w:rsidR="00E45EC9" w:rsidRPr="00B239D5" w:rsidRDefault="00E45EC9" w:rsidP="00B239D5">
            <w:pPr>
              <w:spacing w:after="0" w:line="240" w:lineRule="auto"/>
              <w:rPr>
                <w:rFonts w:ascii="Calibri" w:eastAsia="Times New Roman" w:hAnsi="Calibri" w:cs="Calibri"/>
                <w:kern w:val="0"/>
                <w:sz w:val="20"/>
                <w:szCs w:val="20"/>
                <w:lang w:eastAsia="pl-PL"/>
                <w14:ligatures w14:val="none"/>
              </w:rPr>
            </w:pPr>
            <w:r w:rsidRPr="00B239D5">
              <w:rPr>
                <w:rFonts w:ascii="Calibri" w:eastAsia="Times New Roman" w:hAnsi="Calibri" w:cs="Calibri"/>
                <w:kern w:val="0"/>
                <w:sz w:val="20"/>
                <w:szCs w:val="20"/>
                <w:lang w:eastAsia="pl-PL"/>
                <w14:ligatures w14:val="none"/>
              </w:rPr>
              <w:t>Uwaga uwzględniona. Definicja atrybutu zostanie zmodyfikowana.</w:t>
            </w:r>
          </w:p>
        </w:tc>
      </w:tr>
      <w:tr w:rsidR="00E45EC9" w:rsidRPr="00B239D5" w14:paraId="4D2FFA2D" w14:textId="77777777" w:rsidTr="00E45EC9">
        <w:trPr>
          <w:trHeight w:val="8192"/>
        </w:trPr>
        <w:tc>
          <w:tcPr>
            <w:tcW w:w="386" w:type="dxa"/>
            <w:tcBorders>
              <w:top w:val="nil"/>
              <w:left w:val="single" w:sz="4" w:space="0" w:color="auto"/>
              <w:bottom w:val="nil"/>
              <w:right w:val="single" w:sz="4" w:space="0" w:color="auto"/>
            </w:tcBorders>
            <w:shd w:val="clear" w:color="auto" w:fill="auto"/>
            <w:hideMark/>
          </w:tcPr>
          <w:p w14:paraId="549ECE1D"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lastRenderedPageBreak/>
              <w:t>25</w:t>
            </w:r>
          </w:p>
        </w:tc>
        <w:tc>
          <w:tcPr>
            <w:tcW w:w="2046" w:type="dxa"/>
            <w:tcBorders>
              <w:top w:val="nil"/>
              <w:left w:val="nil"/>
              <w:bottom w:val="nil"/>
              <w:right w:val="single" w:sz="4" w:space="0" w:color="auto"/>
            </w:tcBorders>
            <w:shd w:val="clear" w:color="auto" w:fill="auto"/>
            <w:hideMark/>
          </w:tcPr>
          <w:p w14:paraId="6B561C61"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Unia Metropolii Polskich</w:t>
            </w:r>
          </w:p>
        </w:tc>
        <w:tc>
          <w:tcPr>
            <w:tcW w:w="1423" w:type="dxa"/>
            <w:tcBorders>
              <w:top w:val="nil"/>
              <w:left w:val="nil"/>
              <w:bottom w:val="nil"/>
              <w:right w:val="single" w:sz="4" w:space="0" w:color="auto"/>
            </w:tcBorders>
            <w:shd w:val="clear" w:color="auto" w:fill="auto"/>
            <w:hideMark/>
          </w:tcPr>
          <w:p w14:paraId="43A07122"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Załącznik nr 1</w:t>
            </w:r>
          </w:p>
        </w:tc>
        <w:tc>
          <w:tcPr>
            <w:tcW w:w="3299" w:type="dxa"/>
            <w:tcBorders>
              <w:top w:val="nil"/>
              <w:left w:val="nil"/>
              <w:bottom w:val="nil"/>
              <w:right w:val="single" w:sz="4" w:space="0" w:color="auto"/>
            </w:tcBorders>
            <w:shd w:val="clear" w:color="auto" w:fill="auto"/>
            <w:hideMark/>
          </w:tcPr>
          <w:p w14:paraId="7D20EB7B"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 xml:space="preserve">Postuluje się, aby  w projekcie zmiany dotychczasowego rozporządzenia został wprowadzony zapis przewidujący dłuższy okres przejściowy na opracowanie racjonalnego oraz jak najsprawniejszego sposobu tworzenia plików GML według nowego sposobu, o proponowanej długości w przedziale od 24 do 36 miesięcy od dnia wejścia w życie nowelizacji rozporządzenia. </w:t>
            </w:r>
            <w:r w:rsidRPr="00B239D5">
              <w:rPr>
                <w:rFonts w:ascii="Calibri" w:eastAsia="Times New Roman" w:hAnsi="Calibri" w:cs="Calibri"/>
                <w:color w:val="000000"/>
                <w:kern w:val="0"/>
                <w:sz w:val="20"/>
                <w:szCs w:val="20"/>
                <w:lang w:eastAsia="pl-PL"/>
                <w14:ligatures w14:val="none"/>
              </w:rPr>
              <w:br/>
            </w:r>
            <w:r w:rsidRPr="00B239D5">
              <w:rPr>
                <w:rFonts w:ascii="Calibri" w:eastAsia="Times New Roman" w:hAnsi="Calibri" w:cs="Calibri"/>
                <w:color w:val="000000"/>
                <w:kern w:val="0"/>
                <w:sz w:val="20"/>
                <w:szCs w:val="20"/>
                <w:lang w:eastAsia="pl-PL"/>
                <w14:ligatures w14:val="none"/>
              </w:rPr>
              <w:br/>
              <w:t>Nadto, konieczne jest także zwrócenie się do Ministra Rozwoju i Technologii z postulatem niezwłocznego rozpoczęcia prac nad opracowaniem nowego narzędzia, niezbędnego do tworzenia plików GML zgodnie z nowym sposobem.</w:t>
            </w:r>
          </w:p>
        </w:tc>
        <w:tc>
          <w:tcPr>
            <w:tcW w:w="5217" w:type="dxa"/>
            <w:tcBorders>
              <w:top w:val="nil"/>
              <w:left w:val="nil"/>
              <w:bottom w:val="nil"/>
              <w:right w:val="single" w:sz="4" w:space="0" w:color="auto"/>
            </w:tcBorders>
            <w:shd w:val="clear" w:color="auto" w:fill="auto"/>
            <w:hideMark/>
          </w:tcPr>
          <w:p w14:paraId="72F6CE7C"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Przedłożony projekt rozporządzenia zawiera niejasności związane z danymi przestrzennymi dot. nowowprowadzonego aktu planowania przestrzennego – tj. planu ogólnego gminy w kontekście zaproponowanej treści § 5 ust. 1a pkt 1) cyt.: obiektu przestrzennego reprezentującego obszar objęty planem ogólnym gminy zapisuje się w postaci (&lt;</w:t>
            </w:r>
            <w:proofErr w:type="spellStart"/>
            <w:r w:rsidRPr="00B239D5">
              <w:rPr>
                <w:rFonts w:ascii="Calibri" w:eastAsia="Times New Roman" w:hAnsi="Calibri" w:cs="Calibri"/>
                <w:color w:val="000000"/>
                <w:kern w:val="0"/>
                <w:sz w:val="20"/>
                <w:szCs w:val="20"/>
                <w:lang w:eastAsia="pl-PL"/>
                <w14:ligatures w14:val="none"/>
              </w:rPr>
              <w:t>oznaczeniePOG</w:t>
            </w:r>
            <w:proofErr w:type="spellEnd"/>
            <w:r w:rsidRPr="00B239D5">
              <w:rPr>
                <w:rFonts w:ascii="Calibri" w:eastAsia="Times New Roman" w:hAnsi="Calibri" w:cs="Calibri"/>
                <w:color w:val="000000"/>
                <w:kern w:val="0"/>
                <w:sz w:val="20"/>
                <w:szCs w:val="20"/>
                <w:lang w:eastAsia="pl-PL"/>
                <w14:ligatures w14:val="none"/>
              </w:rPr>
              <w:t>&gt;) zwierającej oznaczenie obszaru objętego planem ogólnym gminy tworzone zgodnie z przepisami wydanymi na podstawie art. 13m ust. 2 ustawy, a także w kontekście proponowanego zapisu § 5 ust. 1a pkt 2) lit. b) cyt.: &lt;</w:t>
            </w:r>
            <w:proofErr w:type="spellStart"/>
            <w:r w:rsidRPr="00B239D5">
              <w:rPr>
                <w:rFonts w:ascii="Calibri" w:eastAsia="Times New Roman" w:hAnsi="Calibri" w:cs="Calibri"/>
                <w:color w:val="000000"/>
                <w:kern w:val="0"/>
                <w:sz w:val="20"/>
                <w:szCs w:val="20"/>
                <w:lang w:eastAsia="pl-PL"/>
                <w14:ligatures w14:val="none"/>
              </w:rPr>
              <w:t>oznaczenieObiektuPrzestrzennego</w:t>
            </w:r>
            <w:proofErr w:type="spellEnd"/>
            <w:r w:rsidRPr="00B239D5">
              <w:rPr>
                <w:rFonts w:ascii="Calibri" w:eastAsia="Times New Roman" w:hAnsi="Calibri" w:cs="Calibri"/>
                <w:color w:val="000000"/>
                <w:kern w:val="0"/>
                <w:sz w:val="20"/>
                <w:szCs w:val="20"/>
                <w:lang w:eastAsia="pl-PL"/>
                <w14:ligatures w14:val="none"/>
              </w:rPr>
              <w:t>&gt; - zawierającej oznaczenie strefy planistycznej, obszaru uzupełnienia zabudowy, obszaru zabudowy śródmiejskiej albo obszaru standardu dostępności infrastruktury społecznej (…). Wyżej zacytowane propozycje zapisów należy skonfrontować  z propozycją zapisu § 3 ust. 2 cyt.: W zbiorze danych przestrzennych gromadzi się dane o obiektach przestrzennych zgodnie z zakresem informacyjnym i strukturą określonymi w załączniku nr 1. Projekt załącznika nr 1 wprowadza liczne, nowe typy oraz atrybuty, takie jak m. in.:</w:t>
            </w:r>
            <w:r w:rsidRPr="00B239D5">
              <w:rPr>
                <w:rFonts w:ascii="Calibri" w:eastAsia="Times New Roman" w:hAnsi="Calibri" w:cs="Calibri"/>
                <w:color w:val="000000"/>
                <w:kern w:val="0"/>
                <w:sz w:val="20"/>
                <w:szCs w:val="20"/>
                <w:lang w:eastAsia="pl-PL"/>
                <w14:ligatures w14:val="none"/>
              </w:rPr>
              <w:br/>
              <w:t>1. „</w:t>
            </w:r>
            <w:proofErr w:type="spellStart"/>
            <w:r w:rsidRPr="00B239D5">
              <w:rPr>
                <w:rFonts w:ascii="Calibri" w:eastAsia="Times New Roman" w:hAnsi="Calibri" w:cs="Calibri"/>
                <w:color w:val="000000"/>
                <w:kern w:val="0"/>
                <w:sz w:val="20"/>
                <w:szCs w:val="20"/>
                <w:lang w:eastAsia="pl-PL"/>
                <w14:ligatures w14:val="none"/>
              </w:rPr>
              <w:t>WydzieleniePlanistyczne</w:t>
            </w:r>
            <w:proofErr w:type="spellEnd"/>
            <w:r w:rsidRPr="00B239D5">
              <w:rPr>
                <w:rFonts w:ascii="Calibri" w:eastAsia="Times New Roman" w:hAnsi="Calibri" w:cs="Calibri"/>
                <w:color w:val="000000"/>
                <w:kern w:val="0"/>
                <w:sz w:val="20"/>
                <w:szCs w:val="20"/>
                <w:lang w:eastAsia="pl-PL"/>
                <w14:ligatures w14:val="none"/>
              </w:rPr>
              <w:t>”,</w:t>
            </w:r>
            <w:r w:rsidRPr="00B239D5">
              <w:rPr>
                <w:rFonts w:ascii="Calibri" w:eastAsia="Times New Roman" w:hAnsi="Calibri" w:cs="Calibri"/>
                <w:color w:val="000000"/>
                <w:kern w:val="0"/>
                <w:sz w:val="20"/>
                <w:szCs w:val="20"/>
                <w:lang w:eastAsia="pl-PL"/>
                <w14:ligatures w14:val="none"/>
              </w:rPr>
              <w:br/>
              <w:t>2. „Regulacja”,</w:t>
            </w:r>
            <w:r w:rsidRPr="00B239D5">
              <w:rPr>
                <w:rFonts w:ascii="Calibri" w:eastAsia="Times New Roman" w:hAnsi="Calibri" w:cs="Calibri"/>
                <w:color w:val="000000"/>
                <w:kern w:val="0"/>
                <w:sz w:val="20"/>
                <w:szCs w:val="20"/>
                <w:lang w:eastAsia="pl-PL"/>
                <w14:ligatures w14:val="none"/>
              </w:rPr>
              <w:br/>
              <w:t>3. „</w:t>
            </w:r>
            <w:proofErr w:type="spellStart"/>
            <w:r w:rsidRPr="00B239D5">
              <w:rPr>
                <w:rFonts w:ascii="Calibri" w:eastAsia="Times New Roman" w:hAnsi="Calibri" w:cs="Calibri"/>
                <w:color w:val="000000"/>
                <w:kern w:val="0"/>
                <w:sz w:val="20"/>
                <w:szCs w:val="20"/>
                <w:lang w:eastAsia="pl-PL"/>
                <w14:ligatures w14:val="none"/>
              </w:rPr>
              <w:t>ObszarZabudowySrodmiejskiej</w:t>
            </w:r>
            <w:proofErr w:type="spellEnd"/>
            <w:r w:rsidRPr="00B239D5">
              <w:rPr>
                <w:rFonts w:ascii="Calibri" w:eastAsia="Times New Roman" w:hAnsi="Calibri" w:cs="Calibri"/>
                <w:color w:val="000000"/>
                <w:kern w:val="0"/>
                <w:sz w:val="20"/>
                <w:szCs w:val="20"/>
                <w:lang w:eastAsia="pl-PL"/>
                <w14:ligatures w14:val="none"/>
              </w:rPr>
              <w:t>”,</w:t>
            </w:r>
            <w:r w:rsidRPr="00B239D5">
              <w:rPr>
                <w:rFonts w:ascii="Calibri" w:eastAsia="Times New Roman" w:hAnsi="Calibri" w:cs="Calibri"/>
                <w:color w:val="000000"/>
                <w:kern w:val="0"/>
                <w:sz w:val="20"/>
                <w:szCs w:val="20"/>
                <w:lang w:eastAsia="pl-PL"/>
                <w14:ligatures w14:val="none"/>
              </w:rPr>
              <w:br/>
              <w:t>4. „</w:t>
            </w:r>
            <w:proofErr w:type="spellStart"/>
            <w:r w:rsidRPr="00B239D5">
              <w:rPr>
                <w:rFonts w:ascii="Calibri" w:eastAsia="Times New Roman" w:hAnsi="Calibri" w:cs="Calibri"/>
                <w:color w:val="000000"/>
                <w:kern w:val="0"/>
                <w:sz w:val="20"/>
                <w:szCs w:val="20"/>
                <w:lang w:eastAsia="pl-PL"/>
                <w14:ligatures w14:val="none"/>
              </w:rPr>
              <w:t>ObszarUzupełnieniaZabudowy</w:t>
            </w:r>
            <w:proofErr w:type="spellEnd"/>
            <w:r w:rsidRPr="00B239D5">
              <w:rPr>
                <w:rFonts w:ascii="Calibri" w:eastAsia="Times New Roman" w:hAnsi="Calibri" w:cs="Calibri"/>
                <w:color w:val="000000"/>
                <w:kern w:val="0"/>
                <w:sz w:val="20"/>
                <w:szCs w:val="20"/>
                <w:lang w:eastAsia="pl-PL"/>
                <w14:ligatures w14:val="none"/>
              </w:rPr>
              <w:t>”,</w:t>
            </w:r>
            <w:r w:rsidRPr="00B239D5">
              <w:rPr>
                <w:rFonts w:ascii="Calibri" w:eastAsia="Times New Roman" w:hAnsi="Calibri" w:cs="Calibri"/>
                <w:color w:val="000000"/>
                <w:kern w:val="0"/>
                <w:sz w:val="20"/>
                <w:szCs w:val="20"/>
                <w:lang w:eastAsia="pl-PL"/>
                <w14:ligatures w14:val="none"/>
              </w:rPr>
              <w:br/>
              <w:t>5.            „</w:t>
            </w:r>
            <w:proofErr w:type="spellStart"/>
            <w:r w:rsidRPr="00B239D5">
              <w:rPr>
                <w:rFonts w:ascii="Calibri" w:eastAsia="Times New Roman" w:hAnsi="Calibri" w:cs="Calibri"/>
                <w:color w:val="000000"/>
                <w:kern w:val="0"/>
                <w:sz w:val="20"/>
                <w:szCs w:val="20"/>
                <w:lang w:eastAsia="pl-PL"/>
                <w14:ligatures w14:val="none"/>
              </w:rPr>
              <w:t>ObszarStandardowInfrastrukturySpolecznej</w:t>
            </w:r>
            <w:proofErr w:type="spellEnd"/>
            <w:r w:rsidRPr="00B239D5">
              <w:rPr>
                <w:rFonts w:ascii="Calibri" w:eastAsia="Times New Roman" w:hAnsi="Calibri" w:cs="Calibri"/>
                <w:color w:val="000000"/>
                <w:kern w:val="0"/>
                <w:sz w:val="20"/>
                <w:szCs w:val="20"/>
                <w:lang w:eastAsia="pl-PL"/>
                <w14:ligatures w14:val="none"/>
              </w:rPr>
              <w:t>”,</w:t>
            </w:r>
            <w:r w:rsidRPr="00B239D5">
              <w:rPr>
                <w:rFonts w:ascii="Calibri" w:eastAsia="Times New Roman" w:hAnsi="Calibri" w:cs="Calibri"/>
                <w:color w:val="000000"/>
                <w:kern w:val="0"/>
                <w:sz w:val="20"/>
                <w:szCs w:val="20"/>
                <w:lang w:eastAsia="pl-PL"/>
                <w14:ligatures w14:val="none"/>
              </w:rPr>
              <w:br/>
              <w:t>6. „</w:t>
            </w:r>
            <w:proofErr w:type="spellStart"/>
            <w:r w:rsidRPr="00B239D5">
              <w:rPr>
                <w:rFonts w:ascii="Calibri" w:eastAsia="Times New Roman" w:hAnsi="Calibri" w:cs="Calibri"/>
                <w:color w:val="000000"/>
                <w:kern w:val="0"/>
                <w:sz w:val="20"/>
                <w:szCs w:val="20"/>
                <w:lang w:eastAsia="pl-PL"/>
                <w14:ligatures w14:val="none"/>
              </w:rPr>
              <w:t>StrefaPlanistyczna</w:t>
            </w:r>
            <w:proofErr w:type="spellEnd"/>
            <w:r w:rsidRPr="00B239D5">
              <w:rPr>
                <w:rFonts w:ascii="Calibri" w:eastAsia="Times New Roman" w:hAnsi="Calibri" w:cs="Calibri"/>
                <w:color w:val="000000"/>
                <w:kern w:val="0"/>
                <w:sz w:val="20"/>
                <w:szCs w:val="20"/>
                <w:lang w:eastAsia="pl-PL"/>
                <w14:ligatures w14:val="none"/>
              </w:rPr>
              <w:t>”.</w:t>
            </w:r>
            <w:r w:rsidRPr="00B239D5">
              <w:rPr>
                <w:rFonts w:ascii="Calibri" w:eastAsia="Times New Roman" w:hAnsi="Calibri" w:cs="Calibri"/>
                <w:color w:val="000000"/>
                <w:kern w:val="0"/>
                <w:sz w:val="20"/>
                <w:szCs w:val="20"/>
                <w:lang w:eastAsia="pl-PL"/>
                <w14:ligatures w14:val="none"/>
              </w:rPr>
              <w:br/>
              <w:t xml:space="preserve">W związku z wyżej zacytowanymi propozycjami zapisów rodzą się następujące wątpliwości. Zgodnie z ich treścią, konieczne będzie tworzenie plików GML zarówno dla planu ogólnego gminy (POG), jak i miejscowych planów zagospodarowania przestrzennego (MPZP) – te drugie z kolei będą musiały zawierać pełne ustalenia danego planu miejscowego, i będą musiały podlegać aktualizacji wraz ze zmianą statusu planu miejscowego, w zależności od etapu procedury planistycznej (tj. osobne wersje trzeba będzie przygotowywać m. in. na etapie przekazania do ustawowego opiniowania oraz uzgodnienia itd.). Jednocześnie, jedyna informacja zawarta </w:t>
            </w:r>
            <w:r w:rsidRPr="00B239D5">
              <w:rPr>
                <w:rFonts w:ascii="Calibri" w:eastAsia="Times New Roman" w:hAnsi="Calibri" w:cs="Calibri"/>
                <w:color w:val="000000"/>
                <w:kern w:val="0"/>
                <w:sz w:val="20"/>
                <w:szCs w:val="20"/>
                <w:lang w:eastAsia="pl-PL"/>
                <w14:ligatures w14:val="none"/>
              </w:rPr>
              <w:br/>
              <w:t>w projekcie rozporządzenia na temat terminu wprowadzenia tej zmiany to propozycja zapisu § 2 ust. 1 cyt.: Do obowiązujących w dniu wejścia w życie niniejszego rozporządzenia aktów planowania przestrzennego stosuje się przepisy dotychczasowe. W świetle zacytowanego zapisu, pliki w formacie GML według nowego sposobu mają być tworzone od momentu wejścia w życie zmiany rozporządzenia. Problem stanowi jednak brak adekwatnego do tego zadania narzędzia. Należy także nadmienić, iż nawet w razie powstania takiego narzędzia, utworzenie plików GML według nowego sposobu będzie zdecydowanie bardziej czasochłonne niż dotychczas.</w:t>
            </w:r>
          </w:p>
        </w:tc>
        <w:tc>
          <w:tcPr>
            <w:tcW w:w="6319" w:type="dxa"/>
            <w:tcBorders>
              <w:top w:val="nil"/>
              <w:left w:val="nil"/>
              <w:bottom w:val="nil"/>
              <w:right w:val="single" w:sz="4" w:space="0" w:color="auto"/>
            </w:tcBorders>
            <w:shd w:val="clear" w:color="auto" w:fill="auto"/>
            <w:hideMark/>
          </w:tcPr>
          <w:p w14:paraId="015C4E2E"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B239D5">
              <w:rPr>
                <w:rFonts w:ascii="Calibri" w:eastAsia="Times New Roman" w:hAnsi="Calibri" w:cs="Calibri"/>
                <w:color w:val="000000"/>
                <w:kern w:val="0"/>
                <w:sz w:val="20"/>
                <w:szCs w:val="20"/>
                <w:lang w:eastAsia="pl-PL"/>
                <w14:ligatures w14:val="none"/>
              </w:rPr>
              <w:t xml:space="preserve">Uwaga nieuwzględniona. Nie ma potrzeby wprowadzania okresu przejściowego. Dodatkowo należy podkreślić, że zmiana rozporządzenia jest skoordynowana z innymi działaniami, np. w zakresie narzędzi. </w:t>
            </w:r>
          </w:p>
        </w:tc>
      </w:tr>
      <w:tr w:rsidR="00E45EC9" w:rsidRPr="00B239D5" w14:paraId="1B256422" w14:textId="77777777" w:rsidTr="00E45EC9">
        <w:trPr>
          <w:trHeight w:val="8192"/>
        </w:trPr>
        <w:tc>
          <w:tcPr>
            <w:tcW w:w="386" w:type="dxa"/>
            <w:tcBorders>
              <w:top w:val="nil"/>
              <w:left w:val="single" w:sz="4" w:space="0" w:color="auto"/>
              <w:bottom w:val="single" w:sz="4" w:space="0" w:color="auto"/>
              <w:right w:val="single" w:sz="4" w:space="0" w:color="auto"/>
            </w:tcBorders>
            <w:shd w:val="clear" w:color="auto" w:fill="auto"/>
          </w:tcPr>
          <w:p w14:paraId="064A5F73" w14:textId="1C53B56C"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lastRenderedPageBreak/>
              <w:t>26</w:t>
            </w:r>
          </w:p>
        </w:tc>
        <w:tc>
          <w:tcPr>
            <w:tcW w:w="2046" w:type="dxa"/>
            <w:tcBorders>
              <w:top w:val="nil"/>
              <w:left w:val="nil"/>
              <w:bottom w:val="single" w:sz="8" w:space="0" w:color="auto"/>
              <w:right w:val="single" w:sz="4" w:space="0" w:color="auto"/>
            </w:tcBorders>
            <w:shd w:val="clear" w:color="auto" w:fill="auto"/>
          </w:tcPr>
          <w:p w14:paraId="6E3C79E5" w14:textId="6B881AE1"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r w:rsidRPr="00E45EC9">
              <w:rPr>
                <w:rFonts w:ascii="Calibri" w:eastAsia="Times New Roman" w:hAnsi="Calibri" w:cs="Calibri"/>
                <w:color w:val="000000"/>
                <w:kern w:val="0"/>
                <w:sz w:val="20"/>
                <w:szCs w:val="20"/>
                <w:lang w:eastAsia="pl-PL"/>
                <w14:ligatures w14:val="none"/>
              </w:rPr>
              <w:t>Prezes Urzędu Transportu Kolejowego</w:t>
            </w:r>
          </w:p>
        </w:tc>
        <w:tc>
          <w:tcPr>
            <w:tcW w:w="1423" w:type="dxa"/>
            <w:tcBorders>
              <w:top w:val="nil"/>
              <w:left w:val="nil"/>
              <w:bottom w:val="single" w:sz="8" w:space="0" w:color="auto"/>
              <w:right w:val="single" w:sz="4" w:space="0" w:color="auto"/>
            </w:tcBorders>
            <w:shd w:val="clear" w:color="auto" w:fill="auto"/>
          </w:tcPr>
          <w:p w14:paraId="77316FC1" w14:textId="70E70F3A" w:rsidR="00E45EC9" w:rsidRPr="00B239D5" w:rsidRDefault="002523FF" w:rsidP="00B239D5">
            <w:pPr>
              <w:spacing w:after="0" w:line="240" w:lineRule="auto"/>
              <w:rPr>
                <w:rFonts w:ascii="Calibri" w:eastAsia="Times New Roman" w:hAnsi="Calibri" w:cs="Calibri"/>
                <w:color w:val="000000"/>
                <w:kern w:val="0"/>
                <w:sz w:val="20"/>
                <w:szCs w:val="20"/>
                <w:lang w:eastAsia="pl-PL"/>
                <w14:ligatures w14:val="none"/>
              </w:rPr>
            </w:pPr>
            <w:r>
              <w:rPr>
                <w:rFonts w:ascii="Calibri" w:eastAsia="Times New Roman" w:hAnsi="Calibri" w:cs="Calibri"/>
                <w:color w:val="000000"/>
                <w:kern w:val="0"/>
                <w:sz w:val="20"/>
                <w:szCs w:val="20"/>
                <w:lang w:eastAsia="pl-PL"/>
                <w14:ligatures w14:val="none"/>
              </w:rPr>
              <w:t>OSR</w:t>
            </w:r>
          </w:p>
        </w:tc>
        <w:tc>
          <w:tcPr>
            <w:tcW w:w="3299" w:type="dxa"/>
            <w:tcBorders>
              <w:top w:val="nil"/>
              <w:left w:val="nil"/>
              <w:bottom w:val="single" w:sz="8" w:space="0" w:color="auto"/>
              <w:right w:val="single" w:sz="4" w:space="0" w:color="auto"/>
            </w:tcBorders>
            <w:shd w:val="clear" w:color="auto" w:fill="auto"/>
          </w:tcPr>
          <w:p w14:paraId="3E99338D" w14:textId="77777777" w:rsidR="00E45EC9" w:rsidRPr="00B239D5" w:rsidRDefault="00E45EC9" w:rsidP="00B239D5">
            <w:pPr>
              <w:spacing w:after="0" w:line="240" w:lineRule="auto"/>
              <w:rPr>
                <w:rFonts w:ascii="Calibri" w:eastAsia="Times New Roman" w:hAnsi="Calibri" w:cs="Calibri"/>
                <w:color w:val="000000"/>
                <w:kern w:val="0"/>
                <w:sz w:val="20"/>
                <w:szCs w:val="20"/>
                <w:lang w:eastAsia="pl-PL"/>
                <w14:ligatures w14:val="none"/>
              </w:rPr>
            </w:pPr>
          </w:p>
        </w:tc>
        <w:tc>
          <w:tcPr>
            <w:tcW w:w="5217" w:type="dxa"/>
            <w:tcBorders>
              <w:top w:val="nil"/>
              <w:left w:val="nil"/>
              <w:bottom w:val="single" w:sz="8" w:space="0" w:color="auto"/>
              <w:right w:val="single" w:sz="4" w:space="0" w:color="auto"/>
            </w:tcBorders>
            <w:shd w:val="clear" w:color="auto" w:fill="auto"/>
          </w:tcPr>
          <w:p w14:paraId="4E58AC64" w14:textId="77777777" w:rsidR="00B2048D" w:rsidRPr="00B2048D" w:rsidRDefault="00B2048D" w:rsidP="00B2048D">
            <w:pPr>
              <w:spacing w:after="0" w:line="240" w:lineRule="auto"/>
              <w:rPr>
                <w:rFonts w:ascii="Calibri" w:eastAsia="Times New Roman" w:hAnsi="Calibri" w:cs="Calibri"/>
                <w:color w:val="000000"/>
                <w:kern w:val="0"/>
                <w:sz w:val="20"/>
                <w:szCs w:val="20"/>
                <w:lang w:eastAsia="pl-PL"/>
                <w14:ligatures w14:val="none"/>
              </w:rPr>
            </w:pPr>
            <w:r w:rsidRPr="00B2048D">
              <w:rPr>
                <w:rFonts w:ascii="Calibri" w:eastAsia="Times New Roman" w:hAnsi="Calibri" w:cs="Calibri"/>
                <w:color w:val="000000"/>
                <w:kern w:val="0"/>
                <w:sz w:val="20"/>
                <w:szCs w:val="20"/>
                <w:lang w:eastAsia="pl-PL"/>
                <w14:ligatures w14:val="none"/>
              </w:rPr>
              <w:t>Szanowny Panie Ministrze,</w:t>
            </w:r>
          </w:p>
          <w:p w14:paraId="3ADA687F" w14:textId="77777777" w:rsidR="00B2048D" w:rsidRPr="00B2048D" w:rsidRDefault="00B2048D" w:rsidP="00B2048D">
            <w:pPr>
              <w:spacing w:after="0" w:line="240" w:lineRule="auto"/>
              <w:rPr>
                <w:rFonts w:ascii="Calibri" w:eastAsia="Times New Roman" w:hAnsi="Calibri" w:cs="Calibri"/>
                <w:color w:val="000000"/>
                <w:kern w:val="0"/>
                <w:sz w:val="20"/>
                <w:szCs w:val="20"/>
                <w:lang w:eastAsia="pl-PL"/>
                <w14:ligatures w14:val="none"/>
              </w:rPr>
            </w:pPr>
            <w:r w:rsidRPr="00B2048D">
              <w:rPr>
                <w:rFonts w:ascii="Calibri" w:eastAsia="Times New Roman" w:hAnsi="Calibri" w:cs="Calibri"/>
                <w:color w:val="000000"/>
                <w:kern w:val="0"/>
                <w:sz w:val="20"/>
                <w:szCs w:val="20"/>
                <w:lang w:eastAsia="pl-PL"/>
                <w14:ligatures w14:val="none"/>
              </w:rPr>
              <w:t>w odpowiedzi na pismo z 3 sierpnia 2023 r., znak sprawy: DPR-I.0211.1.2023, informuję, że nie zgłaszam uwag do projektu rozporządzenia Ministra Rozwoju i Technologii zmieniającego rozporządzenie w sprawie zbiorów danych przestrzennych oraz metadanych w zakresie zagospodarowania przestrzennego (projekt z 2 sierpnia 2023 r., nr w wykazie prac legislacyjnych Ministra Rozwoju i Technologii: 91), zwanego dalej „Projektem”.</w:t>
            </w:r>
          </w:p>
          <w:p w14:paraId="67E7A6C0" w14:textId="77777777" w:rsidR="00B2048D" w:rsidRPr="00B2048D" w:rsidRDefault="00B2048D" w:rsidP="00B2048D">
            <w:pPr>
              <w:spacing w:after="0" w:line="240" w:lineRule="auto"/>
              <w:rPr>
                <w:rFonts w:ascii="Calibri" w:eastAsia="Times New Roman" w:hAnsi="Calibri" w:cs="Calibri"/>
                <w:color w:val="000000"/>
                <w:kern w:val="0"/>
                <w:sz w:val="20"/>
                <w:szCs w:val="20"/>
                <w:lang w:eastAsia="pl-PL"/>
                <w14:ligatures w14:val="none"/>
              </w:rPr>
            </w:pPr>
            <w:r w:rsidRPr="00B2048D">
              <w:rPr>
                <w:rFonts w:ascii="Calibri" w:eastAsia="Times New Roman" w:hAnsi="Calibri" w:cs="Calibri"/>
                <w:color w:val="000000"/>
                <w:kern w:val="0"/>
                <w:sz w:val="20"/>
                <w:szCs w:val="20"/>
                <w:lang w:eastAsia="pl-PL"/>
                <w14:ligatures w14:val="none"/>
              </w:rPr>
              <w:t>Niemniej pragnę zauważyć, że w Ocenie Skutków Regulacji, zwanej dalej także „OSR”, sporządzonej do Projektu, w sekcji 4, pominięto podmioty, na które projekt ten będzie oddziaływać, tj. dokonujących uzgodnień projektu planu ogólnego, a wśród których znajduje się również Prezes Urzędu Transportu Kolejowego1. Podmiotów tych ponadto nie uwzględniono w sekcji 5 OSR, dotyczącej wpływu Projektu na sektor finansów</w:t>
            </w:r>
          </w:p>
          <w:p w14:paraId="3CF5130E" w14:textId="77777777" w:rsidR="00B2048D" w:rsidRPr="00B2048D" w:rsidRDefault="00B2048D" w:rsidP="00B2048D">
            <w:pPr>
              <w:spacing w:after="0" w:line="240" w:lineRule="auto"/>
              <w:rPr>
                <w:rFonts w:ascii="Calibri" w:eastAsia="Times New Roman" w:hAnsi="Calibri" w:cs="Calibri"/>
                <w:color w:val="000000"/>
                <w:kern w:val="0"/>
                <w:sz w:val="20"/>
                <w:szCs w:val="20"/>
                <w:lang w:eastAsia="pl-PL"/>
                <w14:ligatures w14:val="none"/>
              </w:rPr>
            </w:pPr>
            <w:r w:rsidRPr="00B2048D">
              <w:rPr>
                <w:rFonts w:ascii="Calibri" w:eastAsia="Times New Roman" w:hAnsi="Calibri" w:cs="Calibri"/>
                <w:color w:val="000000"/>
                <w:kern w:val="0"/>
                <w:sz w:val="20"/>
                <w:szCs w:val="20"/>
                <w:lang w:eastAsia="pl-PL"/>
                <w14:ligatures w14:val="none"/>
              </w:rPr>
              <w:t>publicznych.</w:t>
            </w:r>
          </w:p>
          <w:p w14:paraId="20E8CADE" w14:textId="77777777" w:rsidR="00B2048D" w:rsidRPr="00B2048D" w:rsidRDefault="00B2048D" w:rsidP="00B2048D">
            <w:pPr>
              <w:spacing w:after="0" w:line="240" w:lineRule="auto"/>
              <w:rPr>
                <w:rFonts w:ascii="Calibri" w:eastAsia="Times New Roman" w:hAnsi="Calibri" w:cs="Calibri"/>
                <w:color w:val="000000"/>
                <w:kern w:val="0"/>
                <w:sz w:val="20"/>
                <w:szCs w:val="20"/>
                <w:lang w:eastAsia="pl-PL"/>
                <w14:ligatures w14:val="none"/>
              </w:rPr>
            </w:pPr>
            <w:r w:rsidRPr="00B2048D">
              <w:rPr>
                <w:rFonts w:ascii="Calibri" w:eastAsia="Times New Roman" w:hAnsi="Calibri" w:cs="Calibri"/>
                <w:color w:val="000000"/>
                <w:kern w:val="0"/>
                <w:sz w:val="20"/>
                <w:szCs w:val="20"/>
                <w:lang w:eastAsia="pl-PL"/>
                <w14:ligatures w14:val="none"/>
              </w:rPr>
              <w:t xml:space="preserve">Tymczasem obowiązek dokonywania uzgodnień projektów aktów planowania przestrzennego (tu: planu ogólnego) wiąże się z koniecznością dysponowania odpowiednimi zasobami kadrowymi, sprzętowymi i programowymi, pozwalającymi na optymalną pracę z danymi (zgodnie z Projektem będą one udostępniane w formie plików z warstwami przestrzennymi w postaci wektorowej), a także zasobami zapewniającymi archiwizację tych danych. Oprócz standardowego wyposażenia w sprzęt i licencje oprogramowania, pracowników realizujących omawiane obowiązki należy wyposażyć w specjalistyczne stacje graficzne, gdyż standardowe komputery biurowe nie posiadają parametrów, zapewniających właściwe warunki pracy na plikach z warstwami przestrzennymi, a ponadto w stosowne oprogramowanie, np. </w:t>
            </w:r>
            <w:proofErr w:type="spellStart"/>
            <w:r w:rsidRPr="00B2048D">
              <w:rPr>
                <w:rFonts w:ascii="Calibri" w:eastAsia="Times New Roman" w:hAnsi="Calibri" w:cs="Calibri"/>
                <w:color w:val="000000"/>
                <w:kern w:val="0"/>
                <w:sz w:val="20"/>
                <w:szCs w:val="20"/>
                <w:lang w:eastAsia="pl-PL"/>
                <w14:ligatures w14:val="none"/>
              </w:rPr>
              <w:t>ArcGIS</w:t>
            </w:r>
            <w:proofErr w:type="spellEnd"/>
            <w:r w:rsidRPr="00B2048D">
              <w:rPr>
                <w:rFonts w:ascii="Calibri" w:eastAsia="Times New Roman" w:hAnsi="Calibri" w:cs="Calibri"/>
                <w:color w:val="000000"/>
                <w:kern w:val="0"/>
                <w:sz w:val="20"/>
                <w:szCs w:val="20"/>
                <w:lang w:eastAsia="pl-PL"/>
                <w14:ligatures w14:val="none"/>
              </w:rPr>
              <w:t>, aby nanosić warstwy do przeglądania.</w:t>
            </w:r>
          </w:p>
          <w:p w14:paraId="1DBB64C4" w14:textId="77777777" w:rsidR="00B2048D" w:rsidRPr="00B2048D" w:rsidRDefault="00B2048D" w:rsidP="00B2048D">
            <w:pPr>
              <w:spacing w:after="0" w:line="240" w:lineRule="auto"/>
              <w:rPr>
                <w:rFonts w:ascii="Calibri" w:eastAsia="Times New Roman" w:hAnsi="Calibri" w:cs="Calibri"/>
                <w:color w:val="000000"/>
                <w:kern w:val="0"/>
                <w:sz w:val="20"/>
                <w:szCs w:val="20"/>
                <w:lang w:eastAsia="pl-PL"/>
                <w14:ligatures w14:val="none"/>
              </w:rPr>
            </w:pPr>
            <w:r w:rsidRPr="00B2048D">
              <w:rPr>
                <w:rFonts w:ascii="Calibri" w:eastAsia="Times New Roman" w:hAnsi="Calibri" w:cs="Calibri"/>
                <w:color w:val="000000"/>
                <w:kern w:val="0"/>
                <w:sz w:val="20"/>
                <w:szCs w:val="20"/>
                <w:lang w:eastAsia="pl-PL"/>
                <w14:ligatures w14:val="none"/>
              </w:rPr>
              <w:t>Urząd Transportu Kolejowego takimi specjalistycznymi zasobami obecnie nie dysponuje ani nie posiada środków finansowych na ich zakup. Zwrócić przy tym należy uwagę, że wzmiankowane w sekcji 5 OSR otwarte oprogramowanie QGIS (wersja bezpłatna) nie uruchamia się na sprzęcie informatycznym pozostającym aktualnie w dyspozycji pracowników Urzędu Transportu Kolejowego realizujących zadania z zakresu zagospodarowania przestrzennego.</w:t>
            </w:r>
          </w:p>
          <w:p w14:paraId="39157CEF" w14:textId="77777777" w:rsidR="00B2048D" w:rsidRPr="00B2048D" w:rsidRDefault="00B2048D" w:rsidP="00B2048D">
            <w:pPr>
              <w:spacing w:after="0" w:line="240" w:lineRule="auto"/>
              <w:rPr>
                <w:rFonts w:ascii="Calibri" w:eastAsia="Times New Roman" w:hAnsi="Calibri" w:cs="Calibri"/>
                <w:color w:val="000000"/>
                <w:kern w:val="0"/>
                <w:sz w:val="20"/>
                <w:szCs w:val="20"/>
                <w:lang w:eastAsia="pl-PL"/>
                <w14:ligatures w14:val="none"/>
              </w:rPr>
            </w:pPr>
            <w:r w:rsidRPr="00B2048D">
              <w:rPr>
                <w:rFonts w:ascii="Calibri" w:eastAsia="Times New Roman" w:hAnsi="Calibri" w:cs="Calibri"/>
                <w:color w:val="000000"/>
                <w:kern w:val="0"/>
                <w:sz w:val="20"/>
                <w:szCs w:val="20"/>
                <w:lang w:eastAsia="pl-PL"/>
                <w14:ligatures w14:val="none"/>
              </w:rPr>
              <w:t>W związku z powyższym pożądane jest uzupełnienie przedmiotowej OSR o wskazane wyżej brakujące elementy związane z określeniem podmiotów, na które Projekt będzie oddziaływał oraz finansowymi skutkami jakie oddziaływanie to może wywrzeć na sektor finansów publicznych. Na podstawie ofert przetargów rozstrzygniętych przez Centrum Obsługi Administracji Rządowej szacuje się, że zakup wydajnej stacji graficznej oraz odpowiedniego monitora to koszt jednostkowy ok. 20 000 zł.</w:t>
            </w:r>
          </w:p>
          <w:p w14:paraId="165B8C8E" w14:textId="0866AC7A" w:rsidR="00E45EC9" w:rsidRPr="00B239D5" w:rsidRDefault="00B2048D" w:rsidP="00B2048D">
            <w:pPr>
              <w:spacing w:after="0" w:line="240" w:lineRule="auto"/>
              <w:rPr>
                <w:rFonts w:ascii="Calibri" w:eastAsia="Times New Roman" w:hAnsi="Calibri" w:cs="Calibri"/>
                <w:color w:val="000000"/>
                <w:kern w:val="0"/>
                <w:sz w:val="20"/>
                <w:szCs w:val="20"/>
                <w:lang w:eastAsia="pl-PL"/>
                <w14:ligatures w14:val="none"/>
              </w:rPr>
            </w:pPr>
            <w:r w:rsidRPr="00B2048D">
              <w:rPr>
                <w:rFonts w:ascii="Calibri" w:eastAsia="Times New Roman" w:hAnsi="Calibri" w:cs="Calibri"/>
                <w:color w:val="000000"/>
                <w:kern w:val="0"/>
                <w:sz w:val="20"/>
                <w:szCs w:val="20"/>
                <w:lang w:eastAsia="pl-PL"/>
                <w14:ligatures w14:val="none"/>
              </w:rPr>
              <w:t xml:space="preserve">Uwzględnienie wskazanych powyżej skutków pozwoli na urzeczywistnienie pożądanego stanu przygotowania do wykonywania przez Prezesa Urzędu Transportu Kolejowego nowych obowiązków wynikających z ustawy o planowaniu i zagospodarowaniu przestrzennym w brzmieniu nadanym nowelizacją z 7 lipca 2023 r., a których sposób realizacji w </w:t>
            </w:r>
            <w:r w:rsidRPr="00B2048D">
              <w:rPr>
                <w:rFonts w:ascii="Calibri" w:eastAsia="Times New Roman" w:hAnsi="Calibri" w:cs="Calibri"/>
                <w:color w:val="000000"/>
                <w:kern w:val="0"/>
                <w:sz w:val="20"/>
                <w:szCs w:val="20"/>
                <w:lang w:eastAsia="pl-PL"/>
                <w14:ligatures w14:val="none"/>
              </w:rPr>
              <w:lastRenderedPageBreak/>
              <w:t>zakresie  projektów planów ogólnych został dookreślony w Projekcie.</w:t>
            </w:r>
          </w:p>
        </w:tc>
        <w:tc>
          <w:tcPr>
            <w:tcW w:w="6319" w:type="dxa"/>
            <w:tcBorders>
              <w:top w:val="nil"/>
              <w:left w:val="nil"/>
              <w:bottom w:val="single" w:sz="8" w:space="0" w:color="auto"/>
              <w:right w:val="single" w:sz="4" w:space="0" w:color="auto"/>
            </w:tcBorders>
            <w:shd w:val="clear" w:color="auto" w:fill="auto"/>
          </w:tcPr>
          <w:p w14:paraId="512BDF61" w14:textId="590D1EDD" w:rsidR="00E45EC9" w:rsidRPr="00C74576" w:rsidRDefault="00B2048D" w:rsidP="00B239D5">
            <w:pPr>
              <w:spacing w:after="0" w:line="240" w:lineRule="auto"/>
              <w:rPr>
                <w:rFonts w:ascii="Calibri" w:eastAsia="Times New Roman" w:hAnsi="Calibri" w:cs="Calibri"/>
                <w:color w:val="000000"/>
                <w:kern w:val="0"/>
                <w:sz w:val="20"/>
                <w:szCs w:val="20"/>
                <w:lang w:eastAsia="pl-PL"/>
                <w14:ligatures w14:val="none"/>
              </w:rPr>
            </w:pPr>
            <w:r w:rsidRPr="00C74576">
              <w:rPr>
                <w:rFonts w:ascii="Calibri" w:eastAsia="Times New Roman" w:hAnsi="Calibri" w:cs="Calibri"/>
                <w:color w:val="000000"/>
                <w:kern w:val="0"/>
                <w:sz w:val="20"/>
                <w:szCs w:val="20"/>
                <w:lang w:eastAsia="pl-PL"/>
                <w14:ligatures w14:val="none"/>
              </w:rPr>
              <w:lastRenderedPageBreak/>
              <w:t xml:space="preserve">Nie zgłoszono uwag. Zgodnie z przedstawionymi informacjami, OSR uzupełniono o organy właściwe do uzgadniania i opiniowania projektów aktów planowania przestrzennego. Ponadto, wykorzystanie otwartego i bezpłatnego oprogramowania praktykowane jest od 2020 r., podczas gdy wprowadzony został rozdział 5a do ustawy o </w:t>
            </w:r>
            <w:proofErr w:type="spellStart"/>
            <w:r w:rsidRPr="00C74576">
              <w:rPr>
                <w:rFonts w:ascii="Calibri" w:eastAsia="Times New Roman" w:hAnsi="Calibri" w:cs="Calibri"/>
                <w:color w:val="000000"/>
                <w:kern w:val="0"/>
                <w:sz w:val="20"/>
                <w:szCs w:val="20"/>
                <w:lang w:eastAsia="pl-PL"/>
                <w14:ligatures w14:val="none"/>
              </w:rPr>
              <w:t>pizp</w:t>
            </w:r>
            <w:proofErr w:type="spellEnd"/>
            <w:r w:rsidRPr="00C74576">
              <w:rPr>
                <w:rFonts w:ascii="Calibri" w:eastAsia="Times New Roman" w:hAnsi="Calibri" w:cs="Calibri"/>
                <w:color w:val="000000"/>
                <w:kern w:val="0"/>
                <w:sz w:val="20"/>
                <w:szCs w:val="20"/>
                <w:lang w:eastAsia="pl-PL"/>
                <w14:ligatures w14:val="none"/>
              </w:rPr>
              <w:t>, który wprowadza obowiązek tworzenia danych przestrzennych dla aktów planowania przestrzennego.</w:t>
            </w:r>
          </w:p>
        </w:tc>
      </w:tr>
    </w:tbl>
    <w:p w14:paraId="534F3F3C" w14:textId="77777777" w:rsidR="00097DB6" w:rsidRDefault="00097DB6"/>
    <w:sectPr w:rsidR="00097DB6" w:rsidSect="00B239D5">
      <w:pgSz w:w="23811" w:h="16838" w:orient="landscape" w:code="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9D5"/>
    <w:rsid w:val="00097DB6"/>
    <w:rsid w:val="002523FF"/>
    <w:rsid w:val="002E5252"/>
    <w:rsid w:val="004A073C"/>
    <w:rsid w:val="00B2048D"/>
    <w:rsid w:val="00B239D5"/>
    <w:rsid w:val="00BA5ED7"/>
    <w:rsid w:val="00C74576"/>
    <w:rsid w:val="00E45E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CBB2A"/>
  <w15:chartTrackingRefBased/>
  <w15:docId w15:val="{80AB56F4-0EB0-46EE-AA97-05D919429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2E5252"/>
    <w:rPr>
      <w:sz w:val="16"/>
      <w:szCs w:val="16"/>
    </w:rPr>
  </w:style>
  <w:style w:type="paragraph" w:styleId="Tekstkomentarza">
    <w:name w:val="annotation text"/>
    <w:basedOn w:val="Normalny"/>
    <w:link w:val="TekstkomentarzaZnak"/>
    <w:uiPriority w:val="99"/>
    <w:unhideWhenUsed/>
    <w:rsid w:val="002E5252"/>
    <w:pPr>
      <w:spacing w:line="240" w:lineRule="auto"/>
    </w:pPr>
    <w:rPr>
      <w:sz w:val="20"/>
      <w:szCs w:val="20"/>
    </w:rPr>
  </w:style>
  <w:style w:type="character" w:customStyle="1" w:styleId="TekstkomentarzaZnak">
    <w:name w:val="Tekst komentarza Znak"/>
    <w:basedOn w:val="Domylnaczcionkaakapitu"/>
    <w:link w:val="Tekstkomentarza"/>
    <w:uiPriority w:val="99"/>
    <w:rsid w:val="002E5252"/>
    <w:rPr>
      <w:sz w:val="20"/>
      <w:szCs w:val="20"/>
    </w:rPr>
  </w:style>
  <w:style w:type="paragraph" w:styleId="Tematkomentarza">
    <w:name w:val="annotation subject"/>
    <w:basedOn w:val="Tekstkomentarza"/>
    <w:next w:val="Tekstkomentarza"/>
    <w:link w:val="TematkomentarzaZnak"/>
    <w:uiPriority w:val="99"/>
    <w:semiHidden/>
    <w:unhideWhenUsed/>
    <w:rsid w:val="002E5252"/>
    <w:rPr>
      <w:b/>
      <w:bCs/>
    </w:rPr>
  </w:style>
  <w:style w:type="character" w:customStyle="1" w:styleId="TematkomentarzaZnak">
    <w:name w:val="Temat komentarza Znak"/>
    <w:basedOn w:val="TekstkomentarzaZnak"/>
    <w:link w:val="Tematkomentarza"/>
    <w:uiPriority w:val="99"/>
    <w:semiHidden/>
    <w:rsid w:val="002E525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450925">
      <w:bodyDiv w:val="1"/>
      <w:marLeft w:val="0"/>
      <w:marRight w:val="0"/>
      <w:marTop w:val="0"/>
      <w:marBottom w:val="0"/>
      <w:divBdr>
        <w:top w:val="none" w:sz="0" w:space="0" w:color="auto"/>
        <w:left w:val="none" w:sz="0" w:space="0" w:color="auto"/>
        <w:bottom w:val="none" w:sz="0" w:space="0" w:color="auto"/>
        <w:right w:val="none" w:sz="0" w:space="0" w:color="auto"/>
      </w:divBdr>
    </w:div>
    <w:div w:id="458258840">
      <w:bodyDiv w:val="1"/>
      <w:marLeft w:val="0"/>
      <w:marRight w:val="0"/>
      <w:marTop w:val="0"/>
      <w:marBottom w:val="0"/>
      <w:divBdr>
        <w:top w:val="none" w:sz="0" w:space="0" w:color="auto"/>
        <w:left w:val="none" w:sz="0" w:space="0" w:color="auto"/>
        <w:bottom w:val="none" w:sz="0" w:space="0" w:color="auto"/>
        <w:right w:val="none" w:sz="0" w:space="0" w:color="auto"/>
      </w:divBdr>
    </w:div>
    <w:div w:id="1555310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3650</Words>
  <Characters>21905</Characters>
  <Application>Microsoft Office Word</Application>
  <DocSecurity>0</DocSecurity>
  <Lines>182</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Chowaniec Klaudia</dc:creator>
  <cp:keywords/>
  <dc:description/>
  <cp:lastModifiedBy>Herman Anna</cp:lastModifiedBy>
  <cp:revision>2</cp:revision>
  <dcterms:created xsi:type="dcterms:W3CDTF">2023-10-03T07:21:00Z</dcterms:created>
  <dcterms:modified xsi:type="dcterms:W3CDTF">2023-10-03T07:21:00Z</dcterms:modified>
</cp:coreProperties>
</file>